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21" w:rsidRDefault="00916F21" w:rsidP="00916F21">
      <w:pPr>
        <w:spacing w:line="520" w:lineRule="exact"/>
        <w:jc w:val="center"/>
        <w:rPr>
          <w:rFonts w:ascii="標楷體" w:eastAsia="標楷體" w:hAnsi="標楷體"/>
          <w:b/>
          <w:sz w:val="36"/>
        </w:rPr>
      </w:pPr>
      <w:r w:rsidRPr="00842647">
        <w:rPr>
          <w:rFonts w:ascii="標楷體" w:eastAsia="標楷體" w:hAnsi="標楷體" w:hint="eastAsia"/>
          <w:b/>
          <w:sz w:val="36"/>
        </w:rPr>
        <w:t>國立臺灣海洋大學教師擬新開課程情形表</w:t>
      </w:r>
    </w:p>
    <w:p w:rsidR="00916F21" w:rsidRPr="00842647" w:rsidRDefault="00916F21" w:rsidP="00916F21">
      <w:pPr>
        <w:spacing w:line="520" w:lineRule="exact"/>
        <w:jc w:val="center"/>
        <w:rPr>
          <w:rFonts w:ascii="標楷體" w:eastAsia="標楷體" w:hAnsi="標楷體"/>
          <w:b/>
          <w:sz w:val="28"/>
        </w:rPr>
      </w:pPr>
    </w:p>
    <w:p w:rsidR="00916F21" w:rsidRPr="00842647" w:rsidRDefault="00916F21" w:rsidP="00916F21">
      <w:pPr>
        <w:spacing w:line="520" w:lineRule="exact"/>
        <w:jc w:val="both"/>
        <w:rPr>
          <w:rFonts w:ascii="標楷體" w:eastAsia="標楷體" w:hAnsi="標楷體"/>
          <w:b/>
          <w:sz w:val="28"/>
        </w:rPr>
      </w:pPr>
      <w:r>
        <w:rPr>
          <w:rFonts w:ascii="標楷體" w:eastAsia="標楷體" w:hAnsi="標楷體" w:hint="eastAsia"/>
          <w:b/>
          <w:sz w:val="28"/>
        </w:rPr>
        <w:t>開課單位：水產養殖學系</w:t>
      </w:r>
    </w:p>
    <w:p w:rsidR="00916F21" w:rsidRDefault="00916F21" w:rsidP="00916F21">
      <w:pPr>
        <w:spacing w:line="520" w:lineRule="exact"/>
        <w:jc w:val="both"/>
        <w:rPr>
          <w:rFonts w:ascii="標楷體" w:eastAsia="標楷體" w:hAnsi="標楷體"/>
          <w:b/>
          <w:sz w:val="28"/>
        </w:rPr>
      </w:pPr>
      <w:r w:rsidRPr="00842647">
        <w:rPr>
          <w:rFonts w:ascii="標楷體" w:eastAsia="標楷體" w:hAnsi="標楷體" w:hint="eastAsia"/>
          <w:b/>
          <w:sz w:val="28"/>
        </w:rPr>
        <w:t>開課時間：107年第一學期</w:t>
      </w:r>
    </w:p>
    <w:p w:rsidR="00C37A5D" w:rsidRPr="00DF2C56" w:rsidRDefault="00C37A5D" w:rsidP="00C37A5D">
      <w:pPr>
        <w:rPr>
          <w:rFonts w:ascii="標楷體" w:eastAsia="標楷體" w:hAnsi="標楷體"/>
        </w:rPr>
      </w:pPr>
      <w:r>
        <w:rPr>
          <w:rFonts w:ascii="標楷體" w:eastAsia="標楷體" w:hAnsi="標楷體" w:hint="eastAsia"/>
        </w:rPr>
        <w:t>海洋中心通過</w:t>
      </w:r>
      <w:r w:rsidRPr="00DF2C56">
        <w:rPr>
          <w:rFonts w:ascii="標楷體" w:eastAsia="標楷體" w:hAnsi="標楷體" w:hint="eastAsia"/>
        </w:rPr>
        <w:t>教育部</w:t>
      </w:r>
      <w:proofErr w:type="gramStart"/>
      <w:r w:rsidRPr="00DF2C56">
        <w:rPr>
          <w:rFonts w:ascii="標楷體" w:eastAsia="標楷體" w:hAnsi="標楷體" w:hint="eastAsia"/>
        </w:rPr>
        <w:t>107</w:t>
      </w:r>
      <w:proofErr w:type="gramEnd"/>
      <w:r w:rsidRPr="00DF2C56">
        <w:rPr>
          <w:rFonts w:ascii="標楷體" w:eastAsia="標楷體" w:hAnsi="標楷體" w:hint="eastAsia"/>
        </w:rPr>
        <w:t>年度「生</w:t>
      </w:r>
      <w:proofErr w:type="gramStart"/>
      <w:r w:rsidRPr="00DF2C56">
        <w:rPr>
          <w:rFonts w:ascii="標楷體" w:eastAsia="標楷體" w:hAnsi="標楷體" w:hint="eastAsia"/>
        </w:rPr>
        <w:t>醫</w:t>
      </w:r>
      <w:proofErr w:type="gramEnd"/>
      <w:r w:rsidRPr="00DF2C56">
        <w:rPr>
          <w:rFonts w:ascii="標楷體" w:eastAsia="標楷體" w:hAnsi="標楷體" w:hint="eastAsia"/>
        </w:rPr>
        <w:t>產業與新農業跨領域人才培育計畫」-</w:t>
      </w:r>
    </w:p>
    <w:p w:rsidR="00C37A5D" w:rsidRDefault="00C37A5D" w:rsidP="00C37A5D">
      <w:pPr>
        <w:rPr>
          <w:rFonts w:ascii="標楷體" w:eastAsia="標楷體" w:hAnsi="標楷體"/>
        </w:rPr>
      </w:pPr>
      <w:r w:rsidRPr="00DF2C56">
        <w:rPr>
          <w:rFonts w:ascii="標楷體" w:eastAsia="標楷體" w:hAnsi="標楷體" w:hint="eastAsia"/>
        </w:rPr>
        <w:t>A類「生</w:t>
      </w:r>
      <w:proofErr w:type="gramStart"/>
      <w:r w:rsidRPr="00DF2C56">
        <w:rPr>
          <w:rFonts w:ascii="標楷體" w:eastAsia="標楷體" w:hAnsi="標楷體" w:hint="eastAsia"/>
        </w:rPr>
        <w:t>醫</w:t>
      </w:r>
      <w:proofErr w:type="gramEnd"/>
      <w:r w:rsidRPr="00DF2C56">
        <w:rPr>
          <w:rFonts w:ascii="標楷體" w:eastAsia="標楷體" w:hAnsi="標楷體" w:hint="eastAsia"/>
        </w:rPr>
        <w:t>產業與新農業學產</w:t>
      </w:r>
      <w:proofErr w:type="gramStart"/>
      <w:r w:rsidRPr="00DF2C56">
        <w:rPr>
          <w:rFonts w:ascii="標楷體" w:eastAsia="標楷體" w:hAnsi="標楷體" w:hint="eastAsia"/>
        </w:rPr>
        <w:t>研</w:t>
      </w:r>
      <w:proofErr w:type="gramEnd"/>
      <w:r w:rsidRPr="00DF2C56">
        <w:rPr>
          <w:rFonts w:ascii="標楷體" w:eastAsia="標楷體" w:hAnsi="標楷體" w:hint="eastAsia"/>
        </w:rPr>
        <w:t>鏈結人才培育計畫」</w:t>
      </w:r>
      <w:r>
        <w:rPr>
          <w:rFonts w:ascii="標楷體" w:eastAsia="標楷體" w:hAnsi="標楷體" w:hint="eastAsia"/>
        </w:rPr>
        <w:t>動植物農業產業創新領域，</w:t>
      </w:r>
    </w:p>
    <w:p w:rsidR="00C37A5D" w:rsidRDefault="00C37A5D" w:rsidP="00C37A5D">
      <w:pPr>
        <w:rPr>
          <w:rFonts w:ascii="標楷體" w:eastAsia="標楷體" w:hAnsi="標楷體"/>
        </w:rPr>
      </w:pPr>
      <w:r>
        <w:rPr>
          <w:rFonts w:ascii="標楷體" w:eastAsia="標楷體" w:hAnsi="標楷體" w:hint="eastAsia"/>
        </w:rPr>
        <w:t>新開設8門課程如下:</w:t>
      </w:r>
    </w:p>
    <w:p w:rsidR="00C37A5D" w:rsidRDefault="00C37A5D" w:rsidP="00C37A5D">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2991"/>
        <w:gridCol w:w="1560"/>
        <w:gridCol w:w="1559"/>
        <w:gridCol w:w="1134"/>
        <w:gridCol w:w="1701"/>
        <w:gridCol w:w="1280"/>
      </w:tblGrid>
      <w:tr w:rsidR="00CF3F81" w:rsidRPr="003A68B5" w:rsidTr="00656A63">
        <w:trPr>
          <w:cantSplit/>
        </w:trPr>
        <w:tc>
          <w:tcPr>
            <w:tcW w:w="0" w:type="auto"/>
            <w:vMerge w:val="restart"/>
          </w:tcPr>
          <w:p w:rsidR="00CF3F81" w:rsidRPr="003A68B5" w:rsidRDefault="00CF3F81" w:rsidP="00656A63">
            <w:pPr>
              <w:spacing w:line="0" w:lineRule="atLeast"/>
              <w:jc w:val="center"/>
              <w:rPr>
                <w:rFonts w:ascii="標楷體" w:eastAsia="標楷體" w:hAnsi="標楷體"/>
                <w:b/>
              </w:rPr>
            </w:pPr>
          </w:p>
          <w:p w:rsidR="00CF3F81" w:rsidRPr="003A68B5" w:rsidRDefault="00CF3F81" w:rsidP="00656A63">
            <w:pPr>
              <w:spacing w:line="0" w:lineRule="atLeast"/>
              <w:jc w:val="center"/>
              <w:rPr>
                <w:rFonts w:ascii="標楷體" w:eastAsia="標楷體" w:hAnsi="標楷體"/>
                <w:b/>
              </w:rPr>
            </w:pPr>
            <w:r w:rsidRPr="003A68B5">
              <w:rPr>
                <w:rFonts w:ascii="標楷體" w:eastAsia="標楷體" w:hAnsi="標楷體" w:hint="eastAsia"/>
                <w:b/>
              </w:rPr>
              <w:t>擬</w:t>
            </w:r>
          </w:p>
          <w:p w:rsidR="00CF3F81" w:rsidRPr="003A68B5" w:rsidRDefault="00CF3F81" w:rsidP="00656A63">
            <w:pPr>
              <w:spacing w:line="0" w:lineRule="atLeast"/>
              <w:jc w:val="center"/>
              <w:rPr>
                <w:rFonts w:ascii="標楷體" w:eastAsia="標楷體" w:hAnsi="標楷體"/>
                <w:b/>
              </w:rPr>
            </w:pPr>
            <w:r w:rsidRPr="003A68B5">
              <w:rPr>
                <w:rFonts w:ascii="標楷體" w:eastAsia="標楷體" w:hAnsi="標楷體" w:hint="eastAsia"/>
                <w:b/>
              </w:rPr>
              <w:t>新</w:t>
            </w:r>
          </w:p>
          <w:p w:rsidR="00CF3F81" w:rsidRPr="003A68B5" w:rsidRDefault="00CF3F81" w:rsidP="00656A63">
            <w:pPr>
              <w:spacing w:line="0" w:lineRule="atLeast"/>
              <w:jc w:val="center"/>
              <w:rPr>
                <w:rFonts w:ascii="標楷體" w:eastAsia="標楷體" w:hAnsi="標楷體"/>
                <w:b/>
              </w:rPr>
            </w:pPr>
            <w:r w:rsidRPr="003A68B5">
              <w:rPr>
                <w:rFonts w:ascii="標楷體" w:eastAsia="標楷體" w:hAnsi="標楷體" w:hint="eastAsia"/>
                <w:b/>
              </w:rPr>
              <w:t>開</w:t>
            </w:r>
          </w:p>
          <w:p w:rsidR="00CF3F81" w:rsidRPr="003A68B5" w:rsidRDefault="00CF3F81" w:rsidP="00656A63">
            <w:pPr>
              <w:spacing w:line="0" w:lineRule="atLeast"/>
              <w:jc w:val="center"/>
              <w:rPr>
                <w:rFonts w:ascii="標楷體" w:eastAsia="標楷體" w:hAnsi="標楷體"/>
                <w:b/>
              </w:rPr>
            </w:pPr>
            <w:r w:rsidRPr="003A68B5">
              <w:rPr>
                <w:rFonts w:ascii="標楷體" w:eastAsia="標楷體" w:hAnsi="標楷體" w:hint="eastAsia"/>
                <w:b/>
              </w:rPr>
              <w:t>課</w:t>
            </w:r>
          </w:p>
          <w:p w:rsidR="00CF3F81" w:rsidRPr="003A68B5" w:rsidRDefault="00CF3F81" w:rsidP="00656A63">
            <w:pPr>
              <w:spacing w:line="0" w:lineRule="atLeast"/>
              <w:jc w:val="center"/>
              <w:rPr>
                <w:rFonts w:ascii="標楷體" w:eastAsia="標楷體" w:hAnsi="標楷體"/>
                <w:b/>
              </w:rPr>
            </w:pPr>
            <w:r w:rsidRPr="003A68B5">
              <w:rPr>
                <w:rFonts w:ascii="標楷體" w:eastAsia="標楷體" w:hAnsi="標楷體" w:hint="eastAsia"/>
                <w:b/>
              </w:rPr>
              <w:t>程</w:t>
            </w:r>
          </w:p>
        </w:tc>
        <w:tc>
          <w:tcPr>
            <w:tcW w:w="2991" w:type="dxa"/>
          </w:tcPr>
          <w:p w:rsidR="00CF3F81" w:rsidRPr="003A68B5" w:rsidRDefault="00CF3F81" w:rsidP="00656A63">
            <w:pPr>
              <w:jc w:val="center"/>
              <w:rPr>
                <w:rFonts w:ascii="標楷體" w:eastAsia="標楷體" w:hAnsi="標楷體"/>
                <w:b/>
              </w:rPr>
            </w:pPr>
            <w:r w:rsidRPr="009E5B53">
              <w:rPr>
                <w:rFonts w:ascii="標楷體" w:eastAsia="標楷體" w:hAnsi="標楷體" w:hint="eastAsia"/>
                <w:b/>
              </w:rPr>
              <w:t>課程名稱</w:t>
            </w:r>
          </w:p>
        </w:tc>
        <w:tc>
          <w:tcPr>
            <w:tcW w:w="1560" w:type="dxa"/>
          </w:tcPr>
          <w:p w:rsidR="00CF3F81" w:rsidRPr="009E5B53" w:rsidRDefault="00CF3F81" w:rsidP="00656A63">
            <w:pPr>
              <w:widowControl/>
              <w:jc w:val="center"/>
              <w:rPr>
                <w:rFonts w:ascii="標楷體" w:eastAsia="標楷體" w:hAnsi="標楷體"/>
                <w:b/>
              </w:rPr>
            </w:pPr>
            <w:r w:rsidRPr="009E5B53">
              <w:rPr>
                <w:rFonts w:ascii="標楷體" w:eastAsia="標楷體" w:hAnsi="標楷體" w:hint="eastAsia"/>
                <w:b/>
              </w:rPr>
              <w:t>授課教師</w:t>
            </w:r>
          </w:p>
        </w:tc>
        <w:tc>
          <w:tcPr>
            <w:tcW w:w="1559" w:type="dxa"/>
          </w:tcPr>
          <w:p w:rsidR="00CF3F81" w:rsidRPr="003A68B5" w:rsidRDefault="00CF3F81" w:rsidP="00656A63">
            <w:pPr>
              <w:jc w:val="center"/>
              <w:rPr>
                <w:rFonts w:ascii="標楷體" w:eastAsia="標楷體" w:hAnsi="標楷體"/>
                <w:b/>
              </w:rPr>
            </w:pPr>
            <w:r w:rsidRPr="003A68B5">
              <w:rPr>
                <w:rFonts w:ascii="標楷體" w:eastAsia="標楷體" w:hAnsi="標楷體" w:hint="eastAsia"/>
                <w:b/>
              </w:rPr>
              <w:t>系級</w:t>
            </w:r>
          </w:p>
        </w:tc>
        <w:tc>
          <w:tcPr>
            <w:tcW w:w="1134" w:type="dxa"/>
          </w:tcPr>
          <w:p w:rsidR="00CF3F81" w:rsidRPr="003A68B5" w:rsidRDefault="00CF3F81" w:rsidP="00656A63">
            <w:pPr>
              <w:jc w:val="center"/>
              <w:rPr>
                <w:rFonts w:ascii="標楷體" w:eastAsia="標楷體" w:hAnsi="標楷體"/>
                <w:b/>
              </w:rPr>
            </w:pPr>
            <w:r>
              <w:rPr>
                <w:rFonts w:ascii="標楷體" w:eastAsia="標楷體" w:hAnsi="標楷體" w:hint="eastAsia"/>
                <w:b/>
              </w:rPr>
              <w:t>學分數/授課</w:t>
            </w:r>
            <w:r w:rsidRPr="003A68B5">
              <w:rPr>
                <w:rFonts w:ascii="標楷體" w:eastAsia="標楷體" w:hAnsi="標楷體" w:hint="eastAsia"/>
                <w:b/>
              </w:rPr>
              <w:t>時數</w:t>
            </w:r>
          </w:p>
        </w:tc>
        <w:tc>
          <w:tcPr>
            <w:tcW w:w="1701" w:type="dxa"/>
            <w:tcBorders>
              <w:bottom w:val="single" w:sz="4" w:space="0" w:color="auto"/>
            </w:tcBorders>
          </w:tcPr>
          <w:p w:rsidR="00CF3F81" w:rsidRPr="003A68B5" w:rsidRDefault="00CF3F81" w:rsidP="00656A63">
            <w:pPr>
              <w:jc w:val="center"/>
              <w:rPr>
                <w:rFonts w:ascii="標楷體" w:eastAsia="標楷體" w:hAnsi="標楷體"/>
                <w:b/>
              </w:rPr>
            </w:pPr>
            <w:r w:rsidRPr="003A68B5">
              <w:rPr>
                <w:rFonts w:ascii="標楷體" w:eastAsia="標楷體" w:hAnsi="標楷體" w:hint="eastAsia"/>
                <w:b/>
              </w:rPr>
              <w:t>開課日期</w:t>
            </w:r>
          </w:p>
        </w:tc>
        <w:tc>
          <w:tcPr>
            <w:tcW w:w="1280" w:type="dxa"/>
            <w:tcBorders>
              <w:bottom w:val="single" w:sz="4" w:space="0" w:color="auto"/>
            </w:tcBorders>
          </w:tcPr>
          <w:p w:rsidR="00CF3F81" w:rsidRPr="003A68B5" w:rsidRDefault="00CF3F81" w:rsidP="00656A63">
            <w:pPr>
              <w:jc w:val="center"/>
              <w:rPr>
                <w:rFonts w:ascii="標楷體" w:eastAsia="標楷體" w:hAnsi="標楷體"/>
                <w:b/>
              </w:rPr>
            </w:pPr>
            <w:r w:rsidRPr="003A68B5">
              <w:rPr>
                <w:rFonts w:ascii="標楷體" w:eastAsia="標楷體" w:hAnsi="標楷體" w:hint="eastAsia"/>
                <w:b/>
              </w:rPr>
              <w:t>備註欄</w:t>
            </w:r>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shd w:val="clear" w:color="auto" w:fill="auto"/>
          </w:tcPr>
          <w:p w:rsidR="00CF3F81" w:rsidRPr="00CC30EE" w:rsidRDefault="00CF3F81" w:rsidP="00656A63">
            <w:pPr>
              <w:widowControl/>
              <w:adjustRightInd/>
              <w:snapToGrid/>
              <w:textAlignment w:val="auto"/>
              <w:rPr>
                <w:rFonts w:eastAsia="標楷體"/>
                <w:szCs w:val="24"/>
              </w:rPr>
            </w:pPr>
            <w:r w:rsidRPr="00CC30EE">
              <w:rPr>
                <w:rFonts w:eastAsia="標楷體"/>
                <w:szCs w:val="24"/>
              </w:rPr>
              <w:t>農業科技管理與產業分析</w:t>
            </w:r>
            <w:r w:rsidRPr="00652DF6">
              <w:rPr>
                <w:rFonts w:ascii="標楷體" w:eastAsia="標楷體" w:hAnsi="標楷體" w:hint="eastAsia"/>
                <w:szCs w:val="24"/>
              </w:rPr>
              <w:t>(</w:t>
            </w:r>
            <w:proofErr w:type="gramStart"/>
            <w:r w:rsidRPr="00652DF6">
              <w:rPr>
                <w:rFonts w:ascii="標楷體" w:eastAsia="標楷體" w:hAnsi="標楷體" w:hint="eastAsia"/>
                <w:szCs w:val="24"/>
              </w:rPr>
              <w:t>一</w:t>
            </w:r>
            <w:proofErr w:type="gramEnd"/>
            <w:r w:rsidRPr="00652DF6">
              <w:rPr>
                <w:rFonts w:ascii="標楷體" w:eastAsia="標楷體" w:hAnsi="標楷體" w:hint="eastAsia"/>
                <w:szCs w:val="24"/>
              </w:rPr>
              <w:t>)</w:t>
            </w:r>
            <w:r w:rsidR="00652DF6" w:rsidRPr="00652DF6">
              <w:rPr>
                <w:rFonts w:ascii="標楷體" w:eastAsia="標楷體" w:hAnsi="標楷體" w:hint="eastAsia"/>
                <w:szCs w:val="24"/>
              </w:rPr>
              <w:t>(遠距教學)</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*黃章文、陸振岡、陳</w:t>
            </w:r>
            <w:r w:rsidRPr="00753102">
              <w:rPr>
                <w:rFonts w:ascii="標楷體" w:eastAsia="標楷體" w:hAnsi="標楷體"/>
                <w:szCs w:val="24"/>
              </w:rPr>
              <w:t>永茂</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Pr>
                <w:rFonts w:eastAsia="標楷體" w:hint="eastAsia"/>
                <w:szCs w:val="24"/>
              </w:rPr>
              <w:t>1</w:t>
            </w:r>
            <w:r w:rsidRPr="00910BDE">
              <w:rPr>
                <w:rFonts w:eastAsia="標楷體"/>
                <w:szCs w:val="24"/>
              </w:rPr>
              <w:t>學分</w:t>
            </w:r>
            <w:r>
              <w:rPr>
                <w:rFonts w:eastAsia="標楷體"/>
                <w:szCs w:val="24"/>
              </w:rPr>
              <w:t>/</w:t>
            </w:r>
            <w:r>
              <w:rPr>
                <w:rFonts w:eastAsia="標楷體" w:hint="eastAsia"/>
                <w:szCs w:val="24"/>
              </w:rPr>
              <w:t>18</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E63B51" w:rsidP="00656A63">
            <w:pPr>
              <w:jc w:val="center"/>
              <w:rPr>
                <w:rFonts w:eastAsia="標楷體"/>
              </w:rPr>
            </w:pPr>
            <w:r w:rsidRPr="009278A8">
              <w:rPr>
                <w:rFonts w:eastAsia="標楷體" w:hint="eastAsia"/>
              </w:rPr>
              <w:t>7/16-7/20</w:t>
            </w:r>
          </w:p>
          <w:p w:rsidR="004B38A9" w:rsidRDefault="00E63B51" w:rsidP="00656A63">
            <w:pPr>
              <w:jc w:val="center"/>
              <w:rPr>
                <w:rFonts w:eastAsia="標楷體" w:hint="eastAsia"/>
              </w:rPr>
            </w:pPr>
            <w:r w:rsidRPr="00E63B51">
              <w:rPr>
                <w:rFonts w:eastAsia="標楷體" w:hint="eastAsia"/>
              </w:rPr>
              <w:t>14:00-17:00</w:t>
            </w:r>
          </w:p>
          <w:p w:rsidR="0088064F" w:rsidRPr="00E63B51" w:rsidRDefault="007D1BAC" w:rsidP="0088064F">
            <w:pPr>
              <w:jc w:val="center"/>
              <w:rPr>
                <w:rFonts w:eastAsia="標楷體"/>
              </w:rPr>
            </w:pPr>
            <w:r w:rsidRPr="009278A8">
              <w:rPr>
                <w:rFonts w:eastAsia="標楷體" w:hint="eastAsia"/>
                <w:b/>
                <w:color w:val="E36C0A" w:themeColor="accent6" w:themeShade="BF"/>
              </w:rPr>
              <w:t>703</w:t>
            </w:r>
          </w:p>
          <w:p w:rsidR="007D1BAC" w:rsidRPr="00E63B51" w:rsidRDefault="0088064F" w:rsidP="00656A63">
            <w:pPr>
              <w:jc w:val="center"/>
              <w:rPr>
                <w:rFonts w:eastAsia="標楷體"/>
              </w:rPr>
            </w:pPr>
            <w:r w:rsidRPr="009278A8">
              <w:rPr>
                <w:rFonts w:eastAsia="標楷體" w:hint="eastAsia"/>
                <w:b/>
                <w:color w:val="E36C0A" w:themeColor="accent6" w:themeShade="BF"/>
              </w:rPr>
              <w:t>(412</w:t>
            </w:r>
            <w:r w:rsidRPr="009278A8">
              <w:rPr>
                <w:rFonts w:eastAsia="標楷體" w:hint="eastAsia"/>
                <w:b/>
                <w:color w:val="E36C0A" w:themeColor="accent6" w:themeShade="BF"/>
              </w:rPr>
              <w:t>教室</w:t>
            </w:r>
            <w:r w:rsidRPr="009278A8">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Pr="00CC30EE" w:rsidRDefault="00CF3F81" w:rsidP="00656A63">
            <w:pPr>
              <w:jc w:val="both"/>
              <w:rPr>
                <w:rFonts w:eastAsia="標楷體"/>
              </w:rPr>
            </w:pPr>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shd w:val="clear" w:color="auto" w:fill="auto"/>
          </w:tcPr>
          <w:p w:rsidR="00CF3F81" w:rsidRPr="00CC30EE" w:rsidRDefault="00CF3F81" w:rsidP="00656A63">
            <w:pPr>
              <w:widowControl/>
              <w:adjustRightInd/>
              <w:snapToGrid/>
              <w:textAlignment w:val="auto"/>
              <w:rPr>
                <w:rFonts w:eastAsia="標楷體"/>
                <w:szCs w:val="24"/>
              </w:rPr>
            </w:pPr>
            <w:r>
              <w:rPr>
                <w:rFonts w:eastAsia="標楷體"/>
                <w:szCs w:val="24"/>
              </w:rPr>
              <w:t>農業科技管理與產業分</w:t>
            </w:r>
            <w:r>
              <w:rPr>
                <w:rFonts w:eastAsia="標楷體" w:hint="eastAsia"/>
                <w:szCs w:val="24"/>
              </w:rPr>
              <w:t>析</w:t>
            </w:r>
            <w:r>
              <w:rPr>
                <w:rFonts w:eastAsia="標楷體" w:hint="eastAsia"/>
                <w:szCs w:val="24"/>
              </w:rPr>
              <w:t>(</w:t>
            </w:r>
            <w:r>
              <w:rPr>
                <w:rFonts w:eastAsia="標楷體" w:hint="eastAsia"/>
                <w:szCs w:val="24"/>
              </w:rPr>
              <w:t>二</w:t>
            </w:r>
            <w:r>
              <w:rPr>
                <w:rFonts w:eastAsia="標楷體" w:hint="eastAsia"/>
                <w:szCs w:val="24"/>
              </w:rPr>
              <w:t>)</w:t>
            </w:r>
            <w:r w:rsidR="00652DF6" w:rsidRPr="00652DF6">
              <w:rPr>
                <w:rFonts w:ascii="標楷體" w:eastAsia="標楷體" w:hAnsi="標楷體" w:hint="eastAsia"/>
                <w:szCs w:val="24"/>
              </w:rPr>
              <w:t>(遠距教學)</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r w:rsidRPr="00753102">
              <w:rPr>
                <w:rFonts w:ascii="標楷體" w:eastAsia="標楷體" w:hAnsi="標楷體" w:hint="eastAsia"/>
                <w:szCs w:val="24"/>
              </w:rPr>
              <w:t>黃章文、陸振岡、陳永茂</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Pr>
                <w:rFonts w:eastAsia="標楷體" w:hint="eastAsia"/>
                <w:szCs w:val="24"/>
              </w:rPr>
              <w:t>1</w:t>
            </w:r>
            <w:r w:rsidRPr="00910BDE">
              <w:rPr>
                <w:rFonts w:eastAsia="標楷體"/>
                <w:szCs w:val="24"/>
              </w:rPr>
              <w:t>學分</w:t>
            </w:r>
            <w:r>
              <w:rPr>
                <w:rFonts w:eastAsia="標楷體"/>
                <w:szCs w:val="24"/>
              </w:rPr>
              <w:t>/</w:t>
            </w:r>
            <w:r>
              <w:rPr>
                <w:rFonts w:eastAsia="標楷體" w:hint="eastAsia"/>
                <w:szCs w:val="24"/>
              </w:rPr>
              <w:t>18</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E63B51" w:rsidP="00656A63">
            <w:pPr>
              <w:jc w:val="center"/>
              <w:rPr>
                <w:rFonts w:eastAsia="標楷體"/>
              </w:rPr>
            </w:pPr>
            <w:r w:rsidRPr="009278A8">
              <w:rPr>
                <w:rFonts w:eastAsia="標楷體" w:hint="eastAsia"/>
              </w:rPr>
              <w:t>7/23-7/27</w:t>
            </w:r>
          </w:p>
          <w:p w:rsidR="0088064F" w:rsidRDefault="00E63B51" w:rsidP="0088064F">
            <w:pPr>
              <w:jc w:val="center"/>
              <w:rPr>
                <w:rFonts w:eastAsia="標楷體" w:hint="eastAsia"/>
                <w:b/>
                <w:color w:val="E36C0A" w:themeColor="accent6" w:themeShade="BF"/>
              </w:rPr>
            </w:pPr>
            <w:r w:rsidRPr="00E63B51">
              <w:rPr>
                <w:rFonts w:eastAsia="標楷體" w:hint="eastAsia"/>
              </w:rPr>
              <w:t>14:00-17:00</w:t>
            </w:r>
          </w:p>
          <w:p w:rsidR="0088064F" w:rsidRPr="009278A8" w:rsidRDefault="0088064F" w:rsidP="0088064F">
            <w:pPr>
              <w:jc w:val="center"/>
              <w:rPr>
                <w:rFonts w:eastAsia="標楷體" w:hint="eastAsia"/>
                <w:b/>
                <w:color w:val="E36C0A" w:themeColor="accent6" w:themeShade="BF"/>
              </w:rPr>
            </w:pPr>
            <w:r w:rsidRPr="009278A8">
              <w:rPr>
                <w:rFonts w:eastAsia="標楷體" w:hint="eastAsia"/>
                <w:b/>
                <w:color w:val="E36C0A" w:themeColor="accent6" w:themeShade="BF"/>
              </w:rPr>
              <w:t xml:space="preserve">704 </w:t>
            </w:r>
          </w:p>
          <w:p w:rsidR="0092285E" w:rsidRPr="002A3D42" w:rsidRDefault="0088064F" w:rsidP="0088064F">
            <w:pPr>
              <w:jc w:val="center"/>
              <w:rPr>
                <w:rFonts w:eastAsia="標楷體"/>
                <w:b/>
              </w:rPr>
            </w:pPr>
            <w:r w:rsidRPr="009278A8">
              <w:rPr>
                <w:rFonts w:eastAsia="標楷體" w:hint="eastAsia"/>
                <w:b/>
                <w:color w:val="E36C0A" w:themeColor="accent6" w:themeShade="BF"/>
              </w:rPr>
              <w:t>(412</w:t>
            </w:r>
            <w:r w:rsidRPr="009278A8">
              <w:rPr>
                <w:rFonts w:eastAsia="標楷體" w:hint="eastAsia"/>
                <w:b/>
                <w:color w:val="E36C0A" w:themeColor="accent6" w:themeShade="BF"/>
              </w:rPr>
              <w:t>教室</w:t>
            </w:r>
            <w:r w:rsidRPr="009278A8">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Default="00CF3F81" w:rsidP="00656A63">
            <w:pPr>
              <w:jc w:val="both"/>
              <w:rPr>
                <w:rFonts w:eastAsia="標楷體"/>
              </w:rPr>
            </w:pPr>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tcPr>
          <w:p w:rsidR="00CF3F81" w:rsidRPr="00120620" w:rsidRDefault="00CF3F81" w:rsidP="00656A63">
            <w:pPr>
              <w:widowControl/>
              <w:tabs>
                <w:tab w:val="left" w:pos="888"/>
              </w:tabs>
              <w:adjustRightInd/>
              <w:snapToGrid/>
              <w:textAlignment w:val="auto"/>
              <w:rPr>
                <w:rFonts w:eastAsia="標楷體"/>
                <w:szCs w:val="24"/>
              </w:rPr>
            </w:pPr>
            <w:r w:rsidRPr="00120620">
              <w:rPr>
                <w:rFonts w:eastAsia="標楷體"/>
                <w:szCs w:val="24"/>
              </w:rPr>
              <w:t>新世代農業生物經濟產業價值鏈</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*黃章文、</w:t>
            </w:r>
            <w:proofErr w:type="gramStart"/>
            <w:r w:rsidRPr="00753102">
              <w:rPr>
                <w:rFonts w:ascii="標楷體" w:eastAsia="標楷體" w:hAnsi="標楷體" w:hint="eastAsia"/>
                <w:szCs w:val="24"/>
              </w:rPr>
              <w:t>龔紘</w:t>
            </w:r>
            <w:proofErr w:type="gramEnd"/>
            <w:r w:rsidRPr="00753102">
              <w:rPr>
                <w:rFonts w:ascii="標楷體" w:eastAsia="標楷體" w:hAnsi="標楷體" w:hint="eastAsia"/>
                <w:szCs w:val="24"/>
              </w:rPr>
              <w:t>毅、陸振岡、陳永茂</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sidRPr="00910BDE">
              <w:rPr>
                <w:rFonts w:eastAsia="標楷體"/>
                <w:szCs w:val="24"/>
              </w:rPr>
              <w:t>2</w:t>
            </w:r>
            <w:r w:rsidRPr="00910BDE">
              <w:rPr>
                <w:rFonts w:eastAsia="標楷體"/>
                <w:szCs w:val="24"/>
              </w:rPr>
              <w:t>學分</w:t>
            </w:r>
            <w:r>
              <w:rPr>
                <w:rFonts w:eastAsia="標楷體"/>
                <w:szCs w:val="24"/>
              </w:rPr>
              <w:t>/36</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CF3F81" w:rsidP="00656A63">
            <w:pPr>
              <w:jc w:val="center"/>
              <w:rPr>
                <w:rFonts w:eastAsia="標楷體"/>
              </w:rPr>
            </w:pPr>
            <w:r>
              <w:rPr>
                <w:rFonts w:eastAsia="標楷體" w:hint="eastAsia"/>
              </w:rPr>
              <w:t>9/10-12/31</w:t>
            </w:r>
          </w:p>
          <w:p w:rsidR="00CF3F81" w:rsidRDefault="00CF3F81" w:rsidP="00656A63">
            <w:pPr>
              <w:jc w:val="center"/>
              <w:rPr>
                <w:rFonts w:eastAsia="標楷體"/>
              </w:rPr>
            </w:pPr>
            <w:r>
              <w:rPr>
                <w:rFonts w:eastAsia="標楷體" w:hint="eastAsia"/>
              </w:rPr>
              <w:t>(</w:t>
            </w:r>
            <w:r>
              <w:rPr>
                <w:rFonts w:ascii="標楷體" w:eastAsia="標楷體" w:hAnsi="標楷體" w:hint="eastAsia"/>
                <w:szCs w:val="24"/>
              </w:rPr>
              <w:t>星期四</w:t>
            </w:r>
            <w:r w:rsidR="005B1673">
              <w:rPr>
                <w:rFonts w:ascii="標楷體" w:eastAsia="標楷體" w:hAnsi="標楷體" w:hint="eastAsia"/>
                <w:szCs w:val="24"/>
              </w:rPr>
              <w:t>15-17</w:t>
            </w:r>
            <w:r>
              <w:rPr>
                <w:rFonts w:ascii="標楷體" w:eastAsia="標楷體" w:hAnsi="標楷體" w:hint="eastAsia"/>
                <w:szCs w:val="24"/>
              </w:rPr>
              <w:t>點</w:t>
            </w:r>
            <w:r>
              <w:rPr>
                <w:rFonts w:eastAsia="標楷體" w:hint="eastAsia"/>
              </w:rPr>
              <w:t>)</w:t>
            </w:r>
          </w:p>
          <w:p w:rsidR="0092285E" w:rsidRDefault="005B1673" w:rsidP="00656A63">
            <w:pPr>
              <w:jc w:val="center"/>
              <w:rPr>
                <w:rFonts w:eastAsia="標楷體"/>
                <w:b/>
                <w:color w:val="E36C0A" w:themeColor="accent6" w:themeShade="BF"/>
              </w:rPr>
            </w:pPr>
            <w:r>
              <w:rPr>
                <w:rFonts w:eastAsia="標楷體" w:hint="eastAsia"/>
                <w:b/>
                <w:color w:val="E36C0A" w:themeColor="accent6" w:themeShade="BF"/>
              </w:rPr>
              <w:t>408</w:t>
            </w:r>
            <w:r w:rsidR="008A67E9" w:rsidRPr="002A3D42">
              <w:rPr>
                <w:rFonts w:eastAsia="標楷體" w:hint="eastAsia"/>
                <w:b/>
                <w:color w:val="E36C0A" w:themeColor="accent6" w:themeShade="BF"/>
              </w:rPr>
              <w:t>、</w:t>
            </w:r>
            <w:r>
              <w:rPr>
                <w:rFonts w:eastAsia="標楷體" w:hint="eastAsia"/>
                <w:b/>
                <w:color w:val="E36C0A" w:themeColor="accent6" w:themeShade="BF"/>
              </w:rPr>
              <w:t>409</w:t>
            </w:r>
          </w:p>
          <w:p w:rsidR="0031135E" w:rsidRPr="002A3D42" w:rsidRDefault="0031135E" w:rsidP="00656A63">
            <w:pPr>
              <w:jc w:val="center"/>
              <w:rPr>
                <w:rFonts w:eastAsia="標楷體"/>
                <w:b/>
              </w:rPr>
            </w:pPr>
            <w:r>
              <w:rPr>
                <w:rFonts w:eastAsia="標楷體" w:hint="eastAsia"/>
                <w:b/>
                <w:color w:val="E36C0A" w:themeColor="accent6" w:themeShade="BF"/>
              </w:rPr>
              <w:t>(411</w:t>
            </w:r>
            <w:r>
              <w:rPr>
                <w:rFonts w:eastAsia="標楷體" w:hint="eastAsia"/>
                <w:b/>
                <w:color w:val="E36C0A" w:themeColor="accent6" w:themeShade="BF"/>
              </w:rPr>
              <w:t>教室</w:t>
            </w:r>
            <w:r>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Pr="00CC30EE" w:rsidRDefault="00CF3F81" w:rsidP="00656A63">
            <w:pPr>
              <w:jc w:val="both"/>
              <w:rPr>
                <w:rFonts w:eastAsia="標楷體"/>
              </w:rPr>
            </w:pPr>
            <w:r>
              <w:rPr>
                <w:rFonts w:eastAsia="標楷體" w:hint="eastAsia"/>
              </w:rPr>
              <w:t>2</w:t>
            </w:r>
            <w:r>
              <w:rPr>
                <w:rFonts w:eastAsia="標楷體" w:hint="eastAsia"/>
              </w:rPr>
              <w:t>小時</w:t>
            </w:r>
            <w:r>
              <w:rPr>
                <w:rFonts w:eastAsia="標楷體" w:hint="eastAsia"/>
              </w:rPr>
              <w:t>/</w:t>
            </w:r>
            <w:proofErr w:type="gramStart"/>
            <w:r>
              <w:rPr>
                <w:rFonts w:eastAsia="標楷體" w:hint="eastAsia"/>
              </w:rPr>
              <w:t>週</w:t>
            </w:r>
            <w:proofErr w:type="gramEnd"/>
            <w:r>
              <w:rPr>
                <w:rFonts w:eastAsia="標楷體" w:hint="eastAsia"/>
              </w:rPr>
              <w:t>，共</w:t>
            </w:r>
            <w:r>
              <w:rPr>
                <w:rFonts w:eastAsia="標楷體" w:hint="eastAsia"/>
              </w:rPr>
              <w:t>18</w:t>
            </w:r>
            <w:proofErr w:type="gramStart"/>
            <w:r>
              <w:rPr>
                <w:rFonts w:eastAsia="標楷體" w:hint="eastAsia"/>
              </w:rPr>
              <w:t>週</w:t>
            </w:r>
            <w:proofErr w:type="gramEnd"/>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tcPr>
          <w:p w:rsidR="00CF3F81" w:rsidRPr="00120620" w:rsidRDefault="00CF3F81" w:rsidP="00656A63">
            <w:pPr>
              <w:widowControl/>
              <w:adjustRightInd/>
              <w:snapToGrid/>
              <w:textAlignment w:val="auto"/>
              <w:rPr>
                <w:rFonts w:eastAsia="標楷體"/>
                <w:szCs w:val="24"/>
              </w:rPr>
            </w:pPr>
            <w:r w:rsidRPr="00120620">
              <w:rPr>
                <w:rFonts w:eastAsia="標楷體"/>
                <w:szCs w:val="24"/>
              </w:rPr>
              <w:t>農業生產力</w:t>
            </w:r>
            <w:r w:rsidRPr="00120620">
              <w:rPr>
                <w:rFonts w:eastAsia="標楷體"/>
                <w:szCs w:val="24"/>
              </w:rPr>
              <w:t>4.0</w:t>
            </w:r>
            <w:r w:rsidRPr="00120620">
              <w:rPr>
                <w:rFonts w:eastAsia="標楷體"/>
                <w:szCs w:val="24"/>
              </w:rPr>
              <w:t>智慧與精</w:t>
            </w:r>
            <w:proofErr w:type="gramStart"/>
            <w:r w:rsidRPr="00120620">
              <w:rPr>
                <w:rFonts w:eastAsia="標楷體"/>
                <w:szCs w:val="24"/>
              </w:rPr>
              <w:t>準</w:t>
            </w:r>
            <w:proofErr w:type="gramEnd"/>
            <w:r w:rsidRPr="00120620">
              <w:rPr>
                <w:rFonts w:eastAsia="標楷體"/>
                <w:szCs w:val="24"/>
              </w:rPr>
              <w:t>養殖科技</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陸振岡</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sidRPr="00910BDE">
              <w:rPr>
                <w:rFonts w:eastAsia="標楷體"/>
                <w:szCs w:val="24"/>
              </w:rPr>
              <w:t>2</w:t>
            </w:r>
            <w:r w:rsidRPr="00910BDE">
              <w:rPr>
                <w:rFonts w:eastAsia="標楷體"/>
                <w:szCs w:val="24"/>
              </w:rPr>
              <w:t>學分</w:t>
            </w:r>
            <w:r w:rsidRPr="00910BDE">
              <w:rPr>
                <w:rFonts w:eastAsia="標楷體"/>
                <w:szCs w:val="24"/>
              </w:rPr>
              <w:t>/36</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EC54B5" w:rsidP="00EC54B5">
            <w:pPr>
              <w:jc w:val="center"/>
              <w:rPr>
                <w:rFonts w:ascii="標楷體" w:eastAsia="標楷體" w:hAnsi="標楷體"/>
              </w:rPr>
            </w:pPr>
            <w:r w:rsidRPr="009278A8">
              <w:rPr>
                <w:rFonts w:ascii="標楷體" w:eastAsia="標楷體" w:hAnsi="標楷體" w:hint="eastAsia"/>
              </w:rPr>
              <w:t>8/6-8/10</w:t>
            </w:r>
          </w:p>
          <w:p w:rsidR="0092285E" w:rsidRDefault="009278A8" w:rsidP="00EC54B5">
            <w:pPr>
              <w:jc w:val="center"/>
              <w:rPr>
                <w:rFonts w:ascii="標楷體" w:eastAsia="標楷體" w:hAnsi="標楷體" w:hint="eastAsia"/>
                <w:b/>
                <w:color w:val="E36C0A" w:themeColor="accent6" w:themeShade="BF"/>
              </w:rPr>
            </w:pPr>
            <w:r>
              <w:rPr>
                <w:rFonts w:ascii="標楷體" w:eastAsia="標楷體" w:hAnsi="標楷體" w:hint="eastAsia"/>
                <w:b/>
                <w:color w:val="E36C0A" w:themeColor="accent6" w:themeShade="BF"/>
              </w:rPr>
              <w:t>705</w:t>
            </w:r>
            <w:r w:rsidR="008A67E9" w:rsidRPr="002A3D42">
              <w:rPr>
                <w:rFonts w:ascii="標楷體" w:eastAsia="標楷體" w:hAnsi="標楷體" w:hint="eastAsia"/>
                <w:b/>
                <w:color w:val="E36C0A" w:themeColor="accent6" w:themeShade="BF"/>
              </w:rPr>
              <w:t>、</w:t>
            </w:r>
            <w:r>
              <w:rPr>
                <w:rFonts w:ascii="標楷體" w:eastAsia="標楷體" w:hAnsi="標楷體" w:hint="eastAsia"/>
                <w:b/>
                <w:color w:val="E36C0A" w:themeColor="accent6" w:themeShade="BF"/>
              </w:rPr>
              <w:t>706</w:t>
            </w:r>
          </w:p>
          <w:p w:rsidR="007D1BAC" w:rsidRPr="002A3D42" w:rsidRDefault="002D78A4" w:rsidP="00EC54B5">
            <w:pPr>
              <w:jc w:val="center"/>
              <w:rPr>
                <w:rFonts w:ascii="標楷體" w:eastAsia="標楷體" w:hAnsi="標楷體"/>
                <w:b/>
              </w:rPr>
            </w:pPr>
            <w:r w:rsidRPr="002D78A4">
              <w:rPr>
                <w:rFonts w:ascii="標楷體" w:eastAsia="標楷體" w:hAnsi="標楷體" w:hint="eastAsia"/>
                <w:b/>
                <w:color w:val="E36C0A" w:themeColor="accent6" w:themeShade="BF"/>
              </w:rPr>
              <w:t>(</w:t>
            </w:r>
            <w:r w:rsidR="009278A8" w:rsidRPr="002D78A4">
              <w:rPr>
                <w:rFonts w:ascii="標楷體" w:eastAsia="標楷體" w:hAnsi="標楷體" w:hint="eastAsia"/>
                <w:b/>
                <w:color w:val="E36C0A" w:themeColor="accent6" w:themeShade="BF"/>
              </w:rPr>
              <w:t>412</w:t>
            </w:r>
            <w:r w:rsidRPr="002D78A4">
              <w:rPr>
                <w:rFonts w:ascii="標楷體" w:eastAsia="標楷體" w:hAnsi="標楷體" w:hint="eastAsia"/>
                <w:b/>
                <w:color w:val="E36C0A" w:themeColor="accent6" w:themeShade="BF"/>
              </w:rPr>
              <w:t>教室)</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Pr="00CC30EE" w:rsidRDefault="0011533A" w:rsidP="0011533A">
            <w:pPr>
              <w:jc w:val="both"/>
              <w:rPr>
                <w:rFonts w:eastAsia="標楷體"/>
              </w:rPr>
            </w:pPr>
            <w:r w:rsidRPr="0011533A">
              <w:rPr>
                <w:rFonts w:ascii="標楷體" w:eastAsia="標楷體" w:hAnsi="標楷體"/>
              </w:rPr>
              <w:t>每日</w:t>
            </w:r>
            <w:r w:rsidRPr="0011533A">
              <w:rPr>
                <w:rFonts w:ascii="標楷體" w:eastAsia="標楷體" w:hAnsi="標楷體" w:hint="eastAsia"/>
              </w:rPr>
              <w:t>8</w:t>
            </w:r>
            <w:r w:rsidRPr="0011533A">
              <w:rPr>
                <w:rFonts w:ascii="標楷體" w:eastAsia="標楷體" w:hAnsi="標楷體"/>
              </w:rPr>
              <w:t>小時，共5日</w:t>
            </w:r>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tcPr>
          <w:p w:rsidR="00CF3F81" w:rsidRPr="007C1308" w:rsidRDefault="00CF3F81" w:rsidP="00656A63">
            <w:pPr>
              <w:widowControl/>
              <w:adjustRightInd/>
              <w:snapToGrid/>
              <w:textAlignment w:val="auto"/>
              <w:rPr>
                <w:rFonts w:eastAsia="標楷體"/>
                <w:szCs w:val="24"/>
              </w:rPr>
            </w:pPr>
            <w:r w:rsidRPr="007C1308">
              <w:rPr>
                <w:rFonts w:eastAsia="標楷體"/>
                <w:szCs w:val="24"/>
              </w:rPr>
              <w:t>前瞻水產動物疾病與生物防治管理之關鍵核心技術</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*李柏蒼、邱品文、周信佑、呂明偉</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sidRPr="00910BDE">
              <w:rPr>
                <w:rFonts w:eastAsia="標楷體"/>
                <w:szCs w:val="24"/>
              </w:rPr>
              <w:t>2</w:t>
            </w:r>
            <w:r w:rsidRPr="00910BDE">
              <w:rPr>
                <w:rFonts w:eastAsia="標楷體"/>
                <w:szCs w:val="24"/>
              </w:rPr>
              <w:t>學分</w:t>
            </w:r>
            <w:r w:rsidRPr="00910BDE">
              <w:rPr>
                <w:rFonts w:eastAsia="標楷體"/>
                <w:szCs w:val="24"/>
              </w:rPr>
              <w:t>/36</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CF3F81" w:rsidP="00EC54B5">
            <w:pPr>
              <w:jc w:val="center"/>
              <w:rPr>
                <w:rFonts w:eastAsia="標楷體"/>
              </w:rPr>
            </w:pPr>
            <w:r>
              <w:rPr>
                <w:rFonts w:eastAsia="標楷體" w:hint="eastAsia"/>
              </w:rPr>
              <w:t>9/10-12/31</w:t>
            </w:r>
          </w:p>
          <w:p w:rsidR="00CF3F81" w:rsidRDefault="00CF3F81" w:rsidP="00EC54B5">
            <w:pPr>
              <w:jc w:val="center"/>
              <w:rPr>
                <w:rFonts w:eastAsia="標楷體"/>
              </w:rPr>
            </w:pPr>
            <w:r>
              <w:rPr>
                <w:rFonts w:eastAsia="標楷體" w:hint="eastAsia"/>
              </w:rPr>
              <w:t>(</w:t>
            </w:r>
            <w:r w:rsidRPr="00923383">
              <w:rPr>
                <w:rFonts w:ascii="標楷體" w:eastAsia="標楷體" w:hAnsi="標楷體" w:hint="eastAsia"/>
                <w:szCs w:val="24"/>
              </w:rPr>
              <w:t>星期</w:t>
            </w:r>
            <w:r>
              <w:rPr>
                <w:rFonts w:ascii="標楷體" w:eastAsia="標楷體" w:hAnsi="標楷體" w:hint="eastAsia"/>
                <w:szCs w:val="24"/>
              </w:rPr>
              <w:t>三13</w:t>
            </w:r>
            <w:r w:rsidRPr="00923383">
              <w:rPr>
                <w:rFonts w:ascii="標楷體" w:eastAsia="標楷體" w:hAnsi="標楷體" w:hint="eastAsia"/>
                <w:szCs w:val="24"/>
              </w:rPr>
              <w:t>點</w:t>
            </w:r>
            <w:r>
              <w:rPr>
                <w:rFonts w:ascii="標楷體" w:eastAsia="標楷體" w:hAnsi="標楷體" w:hint="eastAsia"/>
                <w:szCs w:val="24"/>
              </w:rPr>
              <w:t>-15</w:t>
            </w:r>
            <w:r w:rsidRPr="00923383">
              <w:rPr>
                <w:rFonts w:ascii="標楷體" w:eastAsia="標楷體" w:hAnsi="標楷體" w:hint="eastAsia"/>
                <w:szCs w:val="24"/>
              </w:rPr>
              <w:t>點</w:t>
            </w:r>
            <w:r>
              <w:rPr>
                <w:rFonts w:eastAsia="標楷體" w:hint="eastAsia"/>
              </w:rPr>
              <w:t>)</w:t>
            </w:r>
          </w:p>
          <w:p w:rsidR="0092285E" w:rsidRDefault="0092285E" w:rsidP="00EC54B5">
            <w:pPr>
              <w:jc w:val="center"/>
              <w:rPr>
                <w:rFonts w:eastAsia="標楷體" w:hint="eastAsia"/>
                <w:b/>
                <w:color w:val="E36C0A" w:themeColor="accent6" w:themeShade="BF"/>
              </w:rPr>
            </w:pPr>
            <w:r w:rsidRPr="002A3D42">
              <w:rPr>
                <w:rFonts w:eastAsia="標楷體" w:hint="eastAsia"/>
                <w:b/>
                <w:color w:val="E36C0A" w:themeColor="accent6" w:themeShade="BF"/>
              </w:rPr>
              <w:t>306</w:t>
            </w:r>
            <w:r w:rsidR="008A67E9" w:rsidRPr="002A3D42">
              <w:rPr>
                <w:rFonts w:eastAsia="標楷體" w:hint="eastAsia"/>
                <w:b/>
                <w:color w:val="E36C0A" w:themeColor="accent6" w:themeShade="BF"/>
              </w:rPr>
              <w:t>、</w:t>
            </w:r>
            <w:r w:rsidRPr="002A3D42">
              <w:rPr>
                <w:rFonts w:eastAsia="標楷體" w:hint="eastAsia"/>
                <w:b/>
                <w:color w:val="E36C0A" w:themeColor="accent6" w:themeShade="BF"/>
              </w:rPr>
              <w:t>307</w:t>
            </w:r>
          </w:p>
          <w:p w:rsidR="004F15B8" w:rsidRPr="002A3D42" w:rsidRDefault="00A06FEB" w:rsidP="00EC54B5">
            <w:pPr>
              <w:jc w:val="center"/>
              <w:rPr>
                <w:rFonts w:eastAsia="標楷體"/>
                <w:b/>
              </w:rPr>
            </w:pPr>
            <w:r>
              <w:rPr>
                <w:rFonts w:eastAsia="標楷體" w:hint="eastAsia"/>
                <w:b/>
                <w:color w:val="E36C0A" w:themeColor="accent6" w:themeShade="BF"/>
              </w:rPr>
              <w:t>(</w:t>
            </w:r>
            <w:r w:rsidR="004F15B8">
              <w:rPr>
                <w:rFonts w:eastAsia="標楷體" w:hint="eastAsia"/>
                <w:b/>
                <w:color w:val="E36C0A" w:themeColor="accent6" w:themeShade="BF"/>
              </w:rPr>
              <w:t>412</w:t>
            </w:r>
            <w:r>
              <w:rPr>
                <w:rFonts w:eastAsia="標楷體" w:hint="eastAsia"/>
                <w:b/>
                <w:color w:val="E36C0A" w:themeColor="accent6" w:themeShade="BF"/>
              </w:rPr>
              <w:t>教室</w:t>
            </w:r>
            <w:r>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Pr="00CC30EE" w:rsidRDefault="00CF3F81" w:rsidP="00656A63">
            <w:pPr>
              <w:jc w:val="both"/>
              <w:rPr>
                <w:rFonts w:eastAsia="標楷體"/>
              </w:rPr>
            </w:pPr>
            <w:r>
              <w:rPr>
                <w:rFonts w:eastAsia="標楷體" w:hint="eastAsia"/>
              </w:rPr>
              <w:t>2</w:t>
            </w:r>
            <w:r>
              <w:rPr>
                <w:rFonts w:eastAsia="標楷體" w:hint="eastAsia"/>
              </w:rPr>
              <w:t>小時</w:t>
            </w:r>
            <w:r>
              <w:rPr>
                <w:rFonts w:eastAsia="標楷體" w:hint="eastAsia"/>
              </w:rPr>
              <w:t>/</w:t>
            </w:r>
            <w:proofErr w:type="gramStart"/>
            <w:r>
              <w:rPr>
                <w:rFonts w:eastAsia="標楷體" w:hint="eastAsia"/>
              </w:rPr>
              <w:t>週</w:t>
            </w:r>
            <w:proofErr w:type="gramEnd"/>
            <w:r>
              <w:rPr>
                <w:rFonts w:eastAsia="標楷體" w:hint="eastAsia"/>
              </w:rPr>
              <w:t>，共</w:t>
            </w:r>
            <w:r>
              <w:rPr>
                <w:rFonts w:eastAsia="標楷體" w:hint="eastAsia"/>
              </w:rPr>
              <w:t>18</w:t>
            </w:r>
            <w:proofErr w:type="gramStart"/>
            <w:r>
              <w:rPr>
                <w:rFonts w:eastAsia="標楷體" w:hint="eastAsia"/>
              </w:rPr>
              <w:t>週</w:t>
            </w:r>
            <w:proofErr w:type="gramEnd"/>
          </w:p>
        </w:tc>
      </w:tr>
      <w:tr w:rsidR="00CF3F81" w:rsidRPr="003A68B5" w:rsidTr="00656A63">
        <w:trPr>
          <w:cantSplit/>
        </w:trPr>
        <w:tc>
          <w:tcPr>
            <w:tcW w:w="0" w:type="auto"/>
            <w:vMerge/>
          </w:tcPr>
          <w:p w:rsidR="00CF3F81" w:rsidRPr="003A68B5" w:rsidRDefault="00CF3F81" w:rsidP="00656A63">
            <w:pPr>
              <w:jc w:val="both"/>
              <w:rPr>
                <w:rFonts w:ascii="標楷體" w:eastAsia="標楷體" w:hAnsi="標楷體"/>
                <w:b/>
              </w:rPr>
            </w:pPr>
          </w:p>
        </w:tc>
        <w:tc>
          <w:tcPr>
            <w:tcW w:w="2991" w:type="dxa"/>
          </w:tcPr>
          <w:p w:rsidR="00CF3F81" w:rsidRPr="007C1308" w:rsidRDefault="00CF3F81" w:rsidP="00656A63">
            <w:pPr>
              <w:widowControl/>
              <w:adjustRightInd/>
              <w:snapToGrid/>
              <w:textAlignment w:val="auto"/>
              <w:rPr>
                <w:rFonts w:eastAsia="標楷體"/>
                <w:szCs w:val="24"/>
              </w:rPr>
            </w:pPr>
            <w:r w:rsidRPr="007C1308">
              <w:rPr>
                <w:rFonts w:eastAsia="標楷體"/>
                <w:szCs w:val="24"/>
              </w:rPr>
              <w:t>新穎觀賞水族品系與創新技術</w:t>
            </w:r>
          </w:p>
        </w:tc>
        <w:tc>
          <w:tcPr>
            <w:tcW w:w="1560" w:type="dxa"/>
          </w:tcPr>
          <w:p w:rsidR="00CF3F81" w:rsidRPr="00753102" w:rsidRDefault="00CF3F81"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w:t>
            </w:r>
            <w:proofErr w:type="gramStart"/>
            <w:r w:rsidRPr="00753102">
              <w:rPr>
                <w:rFonts w:ascii="標楷體" w:eastAsia="標楷體" w:hAnsi="標楷體" w:hint="eastAsia"/>
                <w:szCs w:val="24"/>
              </w:rPr>
              <w:t>龔紘</w:t>
            </w:r>
            <w:proofErr w:type="gramEnd"/>
            <w:r w:rsidRPr="00753102">
              <w:rPr>
                <w:rFonts w:ascii="標楷體" w:eastAsia="標楷體" w:hAnsi="標楷體" w:hint="eastAsia"/>
                <w:szCs w:val="24"/>
              </w:rPr>
              <w:t>毅、黃之</w:t>
            </w:r>
            <w:proofErr w:type="gramStart"/>
            <w:r w:rsidRPr="00753102">
              <w:rPr>
                <w:rFonts w:ascii="標楷體" w:eastAsia="標楷體" w:hAnsi="標楷體" w:hint="eastAsia"/>
                <w:szCs w:val="24"/>
              </w:rPr>
              <w:t>暘</w:t>
            </w:r>
            <w:proofErr w:type="gramEnd"/>
            <w:r w:rsidRPr="00753102">
              <w:rPr>
                <w:rFonts w:ascii="標楷體" w:eastAsia="標楷體" w:hAnsi="標楷體" w:hint="eastAsia"/>
                <w:szCs w:val="24"/>
              </w:rPr>
              <w:t>、陸振岡</w:t>
            </w:r>
          </w:p>
        </w:tc>
        <w:tc>
          <w:tcPr>
            <w:tcW w:w="1559" w:type="dxa"/>
          </w:tcPr>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CF3F81" w:rsidRDefault="00CF3F81"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CF3F81" w:rsidRPr="00910BDE" w:rsidRDefault="00CF3F81" w:rsidP="00656A63">
            <w:pPr>
              <w:widowControl/>
              <w:adjustRightInd/>
              <w:snapToGrid/>
              <w:textAlignment w:val="auto"/>
              <w:rPr>
                <w:rFonts w:eastAsia="標楷體"/>
                <w:szCs w:val="24"/>
              </w:rPr>
            </w:pPr>
            <w:r w:rsidRPr="00910BDE">
              <w:rPr>
                <w:rFonts w:eastAsia="標楷體"/>
                <w:szCs w:val="24"/>
              </w:rPr>
              <w:t>2</w:t>
            </w:r>
            <w:r w:rsidRPr="00910BDE">
              <w:rPr>
                <w:rFonts w:eastAsia="標楷體"/>
                <w:szCs w:val="24"/>
              </w:rPr>
              <w:t>學分</w:t>
            </w:r>
            <w:r w:rsidRPr="00910BDE">
              <w:rPr>
                <w:rFonts w:eastAsia="標楷體"/>
                <w:szCs w:val="24"/>
              </w:rPr>
              <w:t>/36</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F81" w:rsidRDefault="00CF3F81" w:rsidP="00EC54B5">
            <w:pPr>
              <w:jc w:val="center"/>
              <w:rPr>
                <w:rFonts w:eastAsia="標楷體"/>
              </w:rPr>
            </w:pPr>
            <w:r>
              <w:rPr>
                <w:rFonts w:eastAsia="標楷體" w:hint="eastAsia"/>
              </w:rPr>
              <w:t>9/10-12/31</w:t>
            </w:r>
          </w:p>
          <w:p w:rsidR="00CF3F81" w:rsidRDefault="00CF3F81" w:rsidP="00EC54B5">
            <w:pPr>
              <w:jc w:val="center"/>
              <w:rPr>
                <w:rFonts w:eastAsia="標楷體"/>
              </w:rPr>
            </w:pPr>
            <w:r>
              <w:rPr>
                <w:rFonts w:eastAsia="標楷體" w:hint="eastAsia"/>
              </w:rPr>
              <w:t>(</w:t>
            </w:r>
            <w:r w:rsidRPr="00923383">
              <w:rPr>
                <w:rFonts w:ascii="標楷體" w:eastAsia="標楷體" w:hAnsi="標楷體" w:hint="eastAsia"/>
                <w:szCs w:val="24"/>
              </w:rPr>
              <w:t>星期二</w:t>
            </w:r>
            <w:r>
              <w:rPr>
                <w:rFonts w:ascii="標楷體" w:eastAsia="標楷體" w:hAnsi="標楷體" w:hint="eastAsia"/>
                <w:szCs w:val="24"/>
              </w:rPr>
              <w:t>13</w:t>
            </w:r>
            <w:r w:rsidRPr="00923383">
              <w:rPr>
                <w:rFonts w:ascii="標楷體" w:eastAsia="標楷體" w:hAnsi="標楷體" w:hint="eastAsia"/>
                <w:szCs w:val="24"/>
              </w:rPr>
              <w:t>點</w:t>
            </w:r>
            <w:r>
              <w:rPr>
                <w:rFonts w:ascii="標楷體" w:eastAsia="標楷體" w:hAnsi="標楷體" w:hint="eastAsia"/>
                <w:szCs w:val="24"/>
              </w:rPr>
              <w:t>-15</w:t>
            </w:r>
            <w:r w:rsidRPr="00923383">
              <w:rPr>
                <w:rFonts w:ascii="標楷體" w:eastAsia="標楷體" w:hAnsi="標楷體" w:hint="eastAsia"/>
                <w:szCs w:val="24"/>
              </w:rPr>
              <w:t>點</w:t>
            </w:r>
            <w:r>
              <w:rPr>
                <w:rFonts w:eastAsia="標楷體" w:hint="eastAsia"/>
              </w:rPr>
              <w:t>)</w:t>
            </w:r>
          </w:p>
          <w:p w:rsidR="0092285E" w:rsidRDefault="00A66202" w:rsidP="00EC54B5">
            <w:pPr>
              <w:jc w:val="center"/>
              <w:rPr>
                <w:rFonts w:eastAsia="標楷體" w:hint="eastAsia"/>
                <w:b/>
                <w:color w:val="E36C0A" w:themeColor="accent6" w:themeShade="BF"/>
              </w:rPr>
            </w:pPr>
            <w:r w:rsidRPr="002A3D42">
              <w:rPr>
                <w:rFonts w:eastAsia="標楷體" w:hint="eastAsia"/>
                <w:b/>
                <w:color w:val="E36C0A" w:themeColor="accent6" w:themeShade="BF"/>
              </w:rPr>
              <w:t>206</w:t>
            </w:r>
            <w:r w:rsidR="008A67E9" w:rsidRPr="002A3D42">
              <w:rPr>
                <w:rFonts w:eastAsia="標楷體" w:hint="eastAsia"/>
                <w:b/>
                <w:color w:val="E36C0A" w:themeColor="accent6" w:themeShade="BF"/>
              </w:rPr>
              <w:t>、</w:t>
            </w:r>
            <w:r w:rsidRPr="002A3D42">
              <w:rPr>
                <w:rFonts w:eastAsia="標楷體" w:hint="eastAsia"/>
                <w:b/>
                <w:color w:val="E36C0A" w:themeColor="accent6" w:themeShade="BF"/>
              </w:rPr>
              <w:t>207</w:t>
            </w:r>
          </w:p>
          <w:p w:rsidR="004F15B8" w:rsidRPr="002A3D42" w:rsidRDefault="00A06FEB" w:rsidP="00EC54B5">
            <w:pPr>
              <w:jc w:val="center"/>
              <w:rPr>
                <w:rFonts w:eastAsia="標楷體"/>
                <w:b/>
              </w:rPr>
            </w:pPr>
            <w:r>
              <w:rPr>
                <w:rFonts w:eastAsia="標楷體" w:hint="eastAsia"/>
                <w:b/>
                <w:color w:val="E36C0A" w:themeColor="accent6" w:themeShade="BF"/>
              </w:rPr>
              <w:t>(</w:t>
            </w:r>
            <w:r w:rsidR="004F15B8">
              <w:rPr>
                <w:rFonts w:eastAsia="標楷體" w:hint="eastAsia"/>
                <w:b/>
                <w:color w:val="E36C0A" w:themeColor="accent6" w:themeShade="BF"/>
              </w:rPr>
              <w:t>411</w:t>
            </w:r>
            <w:r>
              <w:rPr>
                <w:rFonts w:eastAsia="標楷體" w:hint="eastAsia"/>
                <w:b/>
                <w:color w:val="E36C0A" w:themeColor="accent6" w:themeShade="BF"/>
              </w:rPr>
              <w:t>教室</w:t>
            </w:r>
            <w:r>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F3F81" w:rsidRPr="00CC30EE" w:rsidRDefault="00CF3F81" w:rsidP="00656A63">
            <w:pPr>
              <w:jc w:val="both"/>
              <w:rPr>
                <w:rFonts w:eastAsia="標楷體"/>
              </w:rPr>
            </w:pPr>
            <w:r>
              <w:rPr>
                <w:rFonts w:eastAsia="標楷體" w:hint="eastAsia"/>
              </w:rPr>
              <w:t>2</w:t>
            </w:r>
            <w:r>
              <w:rPr>
                <w:rFonts w:eastAsia="標楷體" w:hint="eastAsia"/>
              </w:rPr>
              <w:t>小時</w:t>
            </w:r>
            <w:r>
              <w:rPr>
                <w:rFonts w:eastAsia="標楷體" w:hint="eastAsia"/>
              </w:rPr>
              <w:t>/</w:t>
            </w:r>
            <w:proofErr w:type="gramStart"/>
            <w:r>
              <w:rPr>
                <w:rFonts w:eastAsia="標楷體" w:hint="eastAsia"/>
              </w:rPr>
              <w:t>週</w:t>
            </w:r>
            <w:proofErr w:type="gramEnd"/>
            <w:r>
              <w:rPr>
                <w:rFonts w:eastAsia="標楷體" w:hint="eastAsia"/>
              </w:rPr>
              <w:t>，共</w:t>
            </w:r>
            <w:r>
              <w:rPr>
                <w:rFonts w:eastAsia="標楷體" w:hint="eastAsia"/>
              </w:rPr>
              <w:t>18</w:t>
            </w:r>
            <w:proofErr w:type="gramStart"/>
            <w:r>
              <w:rPr>
                <w:rFonts w:eastAsia="標楷體" w:hint="eastAsia"/>
              </w:rPr>
              <w:t>週</w:t>
            </w:r>
            <w:proofErr w:type="gramEnd"/>
          </w:p>
        </w:tc>
      </w:tr>
      <w:tr w:rsidR="0037474F" w:rsidRPr="003A68B5" w:rsidTr="00656A63">
        <w:trPr>
          <w:cantSplit/>
        </w:trPr>
        <w:tc>
          <w:tcPr>
            <w:tcW w:w="0" w:type="auto"/>
            <w:vMerge/>
          </w:tcPr>
          <w:p w:rsidR="0037474F" w:rsidRPr="003A68B5" w:rsidRDefault="0037474F" w:rsidP="00656A63">
            <w:pPr>
              <w:jc w:val="both"/>
              <w:rPr>
                <w:rFonts w:ascii="標楷體" w:eastAsia="標楷體" w:hAnsi="標楷體"/>
                <w:b/>
              </w:rPr>
            </w:pPr>
          </w:p>
        </w:tc>
        <w:tc>
          <w:tcPr>
            <w:tcW w:w="2991" w:type="dxa"/>
          </w:tcPr>
          <w:p w:rsidR="0037474F" w:rsidRDefault="0037474F">
            <w:pPr>
              <w:rPr>
                <w:rFonts w:ascii="標楷體" w:eastAsia="標楷體" w:hAnsi="標楷體" w:cs="Calibri"/>
                <w:szCs w:val="24"/>
              </w:rPr>
            </w:pPr>
            <w:r>
              <w:rPr>
                <w:rFonts w:ascii="標楷體" w:eastAsia="標楷體" w:hAnsi="標楷體" w:hint="eastAsia"/>
              </w:rPr>
              <w:t>水產</w:t>
            </w:r>
            <w:proofErr w:type="gramStart"/>
            <w:r>
              <w:rPr>
                <w:rFonts w:ascii="標楷體" w:eastAsia="標楷體" w:hAnsi="標楷體" w:hint="eastAsia"/>
              </w:rPr>
              <w:t>養殖物聯網</w:t>
            </w:r>
            <w:proofErr w:type="gramEnd"/>
            <w:r>
              <w:rPr>
                <w:rFonts w:ascii="標楷體" w:eastAsia="標楷體" w:hAnsi="標楷體" w:hint="eastAsia"/>
              </w:rPr>
              <w:t>與人工智慧基礎與實作</w:t>
            </w:r>
          </w:p>
        </w:tc>
        <w:tc>
          <w:tcPr>
            <w:tcW w:w="1560" w:type="dxa"/>
          </w:tcPr>
          <w:p w:rsidR="0037474F" w:rsidRPr="00753102" w:rsidRDefault="0037474F"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*陸振岡、徐德華、陳永茂</w:t>
            </w:r>
          </w:p>
        </w:tc>
        <w:tc>
          <w:tcPr>
            <w:tcW w:w="1559" w:type="dxa"/>
          </w:tcPr>
          <w:p w:rsidR="0037474F" w:rsidRDefault="0037474F"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37474F" w:rsidRDefault="0037474F"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37474F" w:rsidRPr="00910BDE" w:rsidRDefault="0037474F" w:rsidP="00656A63">
            <w:pPr>
              <w:widowControl/>
              <w:adjustRightInd/>
              <w:snapToGrid/>
              <w:textAlignment w:val="auto"/>
              <w:rPr>
                <w:rFonts w:eastAsia="標楷體"/>
                <w:szCs w:val="24"/>
              </w:rPr>
            </w:pPr>
            <w:r w:rsidRPr="00910BDE">
              <w:rPr>
                <w:rFonts w:eastAsia="標楷體"/>
                <w:szCs w:val="24"/>
              </w:rPr>
              <w:t>1</w:t>
            </w:r>
            <w:r w:rsidRPr="00910BDE">
              <w:rPr>
                <w:rFonts w:eastAsia="標楷體"/>
                <w:szCs w:val="24"/>
              </w:rPr>
              <w:t>學分</w:t>
            </w:r>
            <w:r w:rsidRPr="00910BDE">
              <w:rPr>
                <w:rFonts w:eastAsia="標楷體"/>
                <w:szCs w:val="24"/>
              </w:rPr>
              <w:t>/36</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474F" w:rsidRPr="009278A8" w:rsidRDefault="00EC54B5" w:rsidP="00EC54B5">
            <w:pPr>
              <w:jc w:val="center"/>
              <w:rPr>
                <w:rFonts w:ascii="標楷體" w:eastAsia="標楷體" w:hAnsi="標楷體"/>
              </w:rPr>
            </w:pPr>
            <w:r w:rsidRPr="009278A8">
              <w:rPr>
                <w:rFonts w:ascii="標楷體" w:eastAsia="標楷體" w:hAnsi="標楷體" w:hint="eastAsia"/>
              </w:rPr>
              <w:t>8/13-8/17</w:t>
            </w:r>
          </w:p>
          <w:p w:rsidR="0092285E" w:rsidRDefault="00BE6130" w:rsidP="00EC54B5">
            <w:pPr>
              <w:jc w:val="center"/>
              <w:rPr>
                <w:rFonts w:ascii="標楷體" w:eastAsia="標楷體" w:hAnsi="標楷體" w:hint="eastAsia"/>
                <w:b/>
                <w:color w:val="E36C0A" w:themeColor="accent6" w:themeShade="BF"/>
              </w:rPr>
            </w:pPr>
            <w:r>
              <w:rPr>
                <w:rFonts w:ascii="標楷體" w:eastAsia="標楷體" w:hAnsi="標楷體" w:hint="eastAsia"/>
                <w:b/>
                <w:color w:val="E36C0A" w:themeColor="accent6" w:themeShade="BF"/>
              </w:rPr>
              <w:t>707</w:t>
            </w:r>
          </w:p>
          <w:p w:rsidR="00BE6130" w:rsidRPr="009278A8" w:rsidRDefault="00BE6130" w:rsidP="00EC54B5">
            <w:pPr>
              <w:jc w:val="center"/>
              <w:rPr>
                <w:rFonts w:ascii="標楷體" w:eastAsia="標楷體" w:hAnsi="標楷體"/>
                <w:b/>
              </w:rPr>
            </w:pPr>
            <w:r>
              <w:rPr>
                <w:rFonts w:eastAsia="標楷體" w:hint="eastAsia"/>
                <w:b/>
                <w:color w:val="E36C0A" w:themeColor="accent6" w:themeShade="BF"/>
              </w:rPr>
              <w:t>(412</w:t>
            </w:r>
            <w:r>
              <w:rPr>
                <w:rFonts w:eastAsia="標楷體" w:hint="eastAsia"/>
                <w:b/>
                <w:color w:val="E36C0A" w:themeColor="accent6" w:themeShade="BF"/>
              </w:rPr>
              <w:t>教室</w:t>
            </w:r>
            <w:r>
              <w:rPr>
                <w:rFonts w:eastAsia="標楷體" w:hint="eastAsia"/>
                <w:b/>
                <w:color w:val="E36C0A" w:themeColor="accent6" w:themeShade="BF"/>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7474F" w:rsidRPr="00CC30EE" w:rsidRDefault="007A2FE4" w:rsidP="007A2FE4">
            <w:pPr>
              <w:jc w:val="both"/>
              <w:rPr>
                <w:rFonts w:eastAsia="標楷體"/>
              </w:rPr>
            </w:pPr>
            <w:r w:rsidRPr="0037474F">
              <w:rPr>
                <w:rFonts w:ascii="標楷體" w:eastAsia="標楷體" w:hAnsi="標楷體"/>
              </w:rPr>
              <w:t>每日</w:t>
            </w:r>
            <w:r w:rsidRPr="0037474F">
              <w:rPr>
                <w:rFonts w:ascii="標楷體" w:eastAsia="標楷體" w:hAnsi="標楷體" w:hint="eastAsia"/>
              </w:rPr>
              <w:t>8</w:t>
            </w:r>
            <w:r w:rsidRPr="0037474F">
              <w:rPr>
                <w:rFonts w:ascii="標楷體" w:eastAsia="標楷體" w:hAnsi="標楷體"/>
              </w:rPr>
              <w:t>小時，共</w:t>
            </w:r>
            <w:r w:rsidRPr="0037474F">
              <w:rPr>
                <w:rFonts w:ascii="標楷體" w:eastAsia="標楷體" w:hAnsi="標楷體" w:hint="eastAsia"/>
              </w:rPr>
              <w:t>5</w:t>
            </w:r>
            <w:r w:rsidRPr="0037474F">
              <w:rPr>
                <w:rFonts w:ascii="標楷體" w:eastAsia="標楷體" w:hAnsi="標楷體"/>
              </w:rPr>
              <w:t>日</w:t>
            </w:r>
          </w:p>
        </w:tc>
      </w:tr>
      <w:tr w:rsidR="0037474F" w:rsidRPr="003A68B5" w:rsidTr="00656A63">
        <w:trPr>
          <w:cantSplit/>
        </w:trPr>
        <w:tc>
          <w:tcPr>
            <w:tcW w:w="0" w:type="auto"/>
            <w:vMerge/>
          </w:tcPr>
          <w:p w:rsidR="0037474F" w:rsidRPr="003A68B5" w:rsidRDefault="0037474F" w:rsidP="00656A63">
            <w:pPr>
              <w:jc w:val="both"/>
              <w:rPr>
                <w:rFonts w:ascii="標楷體" w:eastAsia="標楷體" w:hAnsi="標楷體"/>
                <w:b/>
              </w:rPr>
            </w:pPr>
          </w:p>
        </w:tc>
        <w:tc>
          <w:tcPr>
            <w:tcW w:w="2991" w:type="dxa"/>
          </w:tcPr>
          <w:p w:rsidR="0037474F" w:rsidRDefault="0037474F">
            <w:pPr>
              <w:rPr>
                <w:rFonts w:ascii="標楷體" w:eastAsia="標楷體" w:hAnsi="標楷體" w:cs="Calibri"/>
                <w:szCs w:val="24"/>
              </w:rPr>
            </w:pPr>
            <w:r>
              <w:rPr>
                <w:rFonts w:ascii="標楷體" w:eastAsia="標楷體" w:hAnsi="標楷體" w:hint="eastAsia"/>
              </w:rPr>
              <w:t>新世代水產</w:t>
            </w:r>
            <w:proofErr w:type="gramStart"/>
            <w:r>
              <w:rPr>
                <w:rFonts w:ascii="標楷體" w:eastAsia="標楷體" w:hAnsi="標楷體" w:hint="eastAsia"/>
              </w:rPr>
              <w:t>養殖物聯網</w:t>
            </w:r>
            <w:proofErr w:type="gramEnd"/>
            <w:r>
              <w:rPr>
                <w:rFonts w:ascii="標楷體" w:eastAsia="標楷體" w:hAnsi="標楷體" w:hint="eastAsia"/>
              </w:rPr>
              <w:t>、追溯系統與電子商務實習</w:t>
            </w:r>
          </w:p>
        </w:tc>
        <w:tc>
          <w:tcPr>
            <w:tcW w:w="1560" w:type="dxa"/>
          </w:tcPr>
          <w:p w:rsidR="0037474F" w:rsidRPr="00753102" w:rsidRDefault="0037474F" w:rsidP="00656A63">
            <w:pPr>
              <w:widowControl/>
              <w:adjustRightInd/>
              <w:snapToGrid/>
              <w:textAlignment w:val="auto"/>
              <w:rPr>
                <w:rFonts w:ascii="標楷體" w:eastAsia="標楷體" w:hAnsi="標楷體"/>
                <w:szCs w:val="24"/>
              </w:rPr>
            </w:pPr>
            <w:r w:rsidRPr="00753102">
              <w:rPr>
                <w:rFonts w:ascii="標楷體" w:eastAsia="標楷體" w:hAnsi="標楷體" w:hint="eastAsia"/>
                <w:szCs w:val="24"/>
              </w:rPr>
              <w:t>*陸振岡、徐德華、陳永茂</w:t>
            </w:r>
          </w:p>
        </w:tc>
        <w:tc>
          <w:tcPr>
            <w:tcW w:w="1559" w:type="dxa"/>
          </w:tcPr>
          <w:p w:rsidR="0037474F" w:rsidRDefault="0037474F" w:rsidP="00656A63">
            <w:pPr>
              <w:widowControl/>
              <w:adjustRightInd/>
              <w:snapToGrid/>
              <w:textAlignment w:val="auto"/>
              <w:rPr>
                <w:rFonts w:ascii="標楷體" w:eastAsia="標楷體" w:hAnsi="標楷體"/>
                <w:szCs w:val="24"/>
              </w:rPr>
            </w:pPr>
            <w:r>
              <w:rPr>
                <w:rFonts w:ascii="標楷體" w:eastAsia="標楷體" w:hAnsi="標楷體" w:hint="eastAsia"/>
                <w:szCs w:val="24"/>
              </w:rPr>
              <w:t>養殖</w:t>
            </w:r>
            <w:proofErr w:type="gramStart"/>
            <w:r>
              <w:rPr>
                <w:rFonts w:ascii="標楷體" w:eastAsia="標楷體" w:hAnsi="標楷體" w:hint="eastAsia"/>
                <w:szCs w:val="24"/>
              </w:rPr>
              <w:t>碩</w:t>
            </w:r>
            <w:proofErr w:type="gramEnd"/>
          </w:p>
          <w:p w:rsidR="0037474F" w:rsidRDefault="0037474F" w:rsidP="00656A63">
            <w:pPr>
              <w:widowControl/>
              <w:adjustRightInd/>
              <w:snapToGrid/>
              <w:textAlignment w:val="auto"/>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學碩合</w:t>
            </w:r>
            <w:proofErr w:type="gramEnd"/>
            <w:r>
              <w:rPr>
                <w:rFonts w:ascii="標楷體" w:eastAsia="標楷體" w:hAnsi="標楷體" w:hint="eastAsia"/>
                <w:szCs w:val="24"/>
              </w:rPr>
              <w:t>開)</w:t>
            </w:r>
          </w:p>
        </w:tc>
        <w:tc>
          <w:tcPr>
            <w:tcW w:w="1134" w:type="dxa"/>
            <w:tcBorders>
              <w:right w:val="single" w:sz="4" w:space="0" w:color="auto"/>
            </w:tcBorders>
          </w:tcPr>
          <w:p w:rsidR="0037474F" w:rsidRPr="00910BDE" w:rsidRDefault="0037474F" w:rsidP="00656A63">
            <w:pPr>
              <w:widowControl/>
              <w:adjustRightInd/>
              <w:snapToGrid/>
              <w:textAlignment w:val="auto"/>
              <w:rPr>
                <w:rFonts w:eastAsia="標楷體"/>
                <w:szCs w:val="24"/>
              </w:rPr>
            </w:pPr>
            <w:r w:rsidRPr="00910BDE">
              <w:rPr>
                <w:rFonts w:eastAsia="標楷體"/>
                <w:szCs w:val="24"/>
              </w:rPr>
              <w:t>1</w:t>
            </w:r>
            <w:r w:rsidRPr="00910BDE">
              <w:rPr>
                <w:rFonts w:eastAsia="標楷體"/>
                <w:szCs w:val="24"/>
              </w:rPr>
              <w:t>學分</w:t>
            </w:r>
            <w:r>
              <w:rPr>
                <w:rFonts w:eastAsia="標楷體" w:hint="eastAsia"/>
                <w:szCs w:val="24"/>
              </w:rPr>
              <w:t>/80</w:t>
            </w:r>
            <w:r>
              <w:rPr>
                <w:rFonts w:eastAsia="標楷體" w:hint="eastAsia"/>
                <w:szCs w:val="24"/>
              </w:rPr>
              <w:t>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4B5" w:rsidRPr="009278A8" w:rsidRDefault="00EC54B5" w:rsidP="002A3D42">
            <w:pPr>
              <w:jc w:val="center"/>
              <w:rPr>
                <w:rFonts w:ascii="標楷體" w:eastAsia="標楷體" w:hAnsi="標楷體"/>
              </w:rPr>
            </w:pPr>
            <w:r w:rsidRPr="009278A8">
              <w:rPr>
                <w:rFonts w:ascii="標楷體" w:eastAsia="標楷體" w:hAnsi="標楷體" w:hint="eastAsia"/>
              </w:rPr>
              <w:t>8/20-8/31</w:t>
            </w:r>
          </w:p>
          <w:p w:rsidR="00B04613" w:rsidRDefault="00BE6130" w:rsidP="002A3D42">
            <w:pPr>
              <w:jc w:val="center"/>
              <w:rPr>
                <w:rFonts w:ascii="標楷體" w:eastAsia="標楷體" w:hAnsi="標楷體" w:hint="eastAsia"/>
                <w:b/>
                <w:color w:val="E36C0A" w:themeColor="accent6" w:themeShade="BF"/>
              </w:rPr>
            </w:pPr>
            <w:r>
              <w:rPr>
                <w:rFonts w:ascii="標楷體" w:eastAsia="標楷體" w:hAnsi="標楷體" w:hint="eastAsia"/>
                <w:b/>
                <w:color w:val="E36C0A" w:themeColor="accent6" w:themeShade="BF"/>
              </w:rPr>
              <w:t>708</w:t>
            </w:r>
          </w:p>
          <w:p w:rsidR="00BE6130" w:rsidRPr="009278A8" w:rsidRDefault="00BE6130" w:rsidP="002A3D42">
            <w:pPr>
              <w:jc w:val="center"/>
              <w:rPr>
                <w:rFonts w:ascii="標楷體" w:eastAsia="標楷體" w:hAnsi="標楷體"/>
                <w:b/>
              </w:rPr>
            </w:pPr>
            <w:r>
              <w:rPr>
                <w:rFonts w:eastAsia="標楷體" w:hint="eastAsia"/>
                <w:b/>
                <w:color w:val="E36C0A" w:themeColor="accent6" w:themeShade="BF"/>
              </w:rPr>
              <w:t>(412</w:t>
            </w:r>
            <w:r>
              <w:rPr>
                <w:rFonts w:eastAsia="標楷體" w:hint="eastAsia"/>
                <w:b/>
                <w:color w:val="E36C0A" w:themeColor="accent6" w:themeShade="BF"/>
              </w:rPr>
              <w:t>教室</w:t>
            </w:r>
            <w:r>
              <w:rPr>
                <w:rFonts w:eastAsia="標楷體" w:hint="eastAsia"/>
                <w:b/>
                <w:color w:val="E36C0A" w:themeColor="accent6" w:themeShade="BF"/>
              </w:rPr>
              <w:t>)</w:t>
            </w:r>
            <w:bookmarkStart w:id="0" w:name="_GoBack"/>
            <w:bookmarkEnd w:id="0"/>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7474F" w:rsidRPr="00CC30EE" w:rsidRDefault="0011533A" w:rsidP="0011533A">
            <w:pPr>
              <w:jc w:val="both"/>
              <w:rPr>
                <w:rFonts w:eastAsia="標楷體"/>
              </w:rPr>
            </w:pPr>
            <w:r w:rsidRPr="0037474F">
              <w:rPr>
                <w:rFonts w:ascii="標楷體" w:eastAsia="標楷體" w:hAnsi="標楷體"/>
              </w:rPr>
              <w:t>每日</w:t>
            </w:r>
            <w:r w:rsidRPr="0037474F">
              <w:rPr>
                <w:rFonts w:ascii="標楷體" w:eastAsia="標楷體" w:hAnsi="標楷體" w:hint="eastAsia"/>
              </w:rPr>
              <w:t>8</w:t>
            </w:r>
            <w:r w:rsidRPr="0037474F">
              <w:rPr>
                <w:rFonts w:ascii="標楷體" w:eastAsia="標楷體" w:hAnsi="標楷體"/>
              </w:rPr>
              <w:t>小時，共</w:t>
            </w:r>
            <w:r w:rsidRPr="0037474F">
              <w:rPr>
                <w:rFonts w:ascii="標楷體" w:eastAsia="標楷體" w:hAnsi="標楷體" w:hint="eastAsia"/>
              </w:rPr>
              <w:t>10</w:t>
            </w:r>
            <w:r>
              <w:rPr>
                <w:rFonts w:ascii="標楷體" w:eastAsia="標楷體" w:hAnsi="標楷體" w:hint="eastAsia"/>
              </w:rPr>
              <w:t>日</w:t>
            </w:r>
          </w:p>
        </w:tc>
      </w:tr>
    </w:tbl>
    <w:p w:rsidR="00C37A5D" w:rsidRPr="00842647" w:rsidRDefault="00C37A5D" w:rsidP="00916F21">
      <w:pPr>
        <w:spacing w:line="520" w:lineRule="exact"/>
        <w:jc w:val="both"/>
        <w:rPr>
          <w:rFonts w:ascii="標楷體" w:eastAsia="標楷體" w:hAnsi="標楷體"/>
          <w:b/>
          <w:sz w:val="28"/>
        </w:rPr>
      </w:pPr>
    </w:p>
    <w:p w:rsidR="00916F21" w:rsidRPr="00842647" w:rsidRDefault="00916F21" w:rsidP="00916F21">
      <w:pPr>
        <w:jc w:val="both"/>
        <w:rPr>
          <w:rFonts w:ascii="標楷體" w:eastAsia="標楷體" w:hAnsi="標楷體"/>
          <w:b/>
          <w:sz w:val="28"/>
          <w:u w:val="single"/>
        </w:rPr>
      </w:pPr>
      <w:r w:rsidRPr="00842647">
        <w:rPr>
          <w:rFonts w:ascii="標楷體" w:eastAsia="標楷體" w:hAnsi="標楷體" w:hint="eastAsia"/>
          <w:b/>
          <w:sz w:val="28"/>
        </w:rPr>
        <w:t>教務處註冊課</w:t>
      </w:r>
      <w:proofErr w:type="gramStart"/>
      <w:r w:rsidRPr="00842647">
        <w:rPr>
          <w:rFonts w:ascii="標楷體" w:eastAsia="標楷體" w:hAnsi="標楷體" w:hint="eastAsia"/>
          <w:b/>
          <w:sz w:val="28"/>
        </w:rPr>
        <w:t>務</w:t>
      </w:r>
      <w:proofErr w:type="gramEnd"/>
      <w:r w:rsidRPr="00842647">
        <w:rPr>
          <w:rFonts w:ascii="標楷體" w:eastAsia="標楷體" w:hAnsi="標楷體" w:hint="eastAsia"/>
          <w:b/>
          <w:sz w:val="28"/>
        </w:rPr>
        <w:t>組會簽：</w:t>
      </w:r>
      <w:r w:rsidRPr="00842647">
        <w:rPr>
          <w:rFonts w:ascii="標楷體" w:eastAsia="標楷體" w:hAnsi="標楷體" w:hint="eastAsia"/>
          <w:b/>
          <w:sz w:val="28"/>
          <w:u w:val="single"/>
        </w:rPr>
        <w:t xml:space="preserve">                       </w:t>
      </w:r>
    </w:p>
    <w:p w:rsidR="00A7721A" w:rsidRDefault="00A7721A">
      <w:pPr>
        <w:widowControl/>
        <w:adjustRightInd/>
        <w:snapToGrid/>
        <w:textAlignment w:val="auto"/>
        <w:rPr>
          <w:rFonts w:ascii="標楷體" w:eastAsia="標楷體" w:hAnsi="標楷體"/>
        </w:rPr>
      </w:pPr>
      <w:r>
        <w:rPr>
          <w:rFonts w:ascii="標楷體" w:eastAsia="標楷體" w:hAnsi="標楷體"/>
        </w:rPr>
        <w:br w:type="page"/>
      </w:r>
    </w:p>
    <w:p w:rsidR="00A7721A" w:rsidRPr="00D96E25" w:rsidRDefault="00A7721A" w:rsidP="00A7721A">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5000" w:type="pct"/>
        <w:tblCellMar>
          <w:left w:w="10" w:type="dxa"/>
          <w:right w:w="10" w:type="dxa"/>
        </w:tblCellMar>
        <w:tblLook w:val="04A0" w:firstRow="1" w:lastRow="0" w:firstColumn="1" w:lastColumn="0" w:noHBand="0" w:noVBand="1"/>
      </w:tblPr>
      <w:tblGrid>
        <w:gridCol w:w="2781"/>
        <w:gridCol w:w="573"/>
        <w:gridCol w:w="3431"/>
        <w:gridCol w:w="1716"/>
        <w:gridCol w:w="2181"/>
      </w:tblGrid>
      <w:tr w:rsidR="00A7721A" w:rsidRPr="00102373" w:rsidTr="00273E12">
        <w:trPr>
          <w:trHeight w:val="569"/>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課程名稱（中文）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sidRPr="007E002F">
              <w:rPr>
                <w:rFonts w:ascii="標楷體" w:eastAsia="標楷體" w:hAnsi="標楷體" w:hint="eastAsia"/>
                <w:szCs w:val="24"/>
              </w:rPr>
              <w:t>農業科技管理與產業分析</w:t>
            </w:r>
            <w:r w:rsidR="00CF3F81">
              <w:rPr>
                <w:rFonts w:ascii="標楷體" w:eastAsia="標楷體" w:hAnsi="標楷體" w:hint="eastAsia"/>
                <w:szCs w:val="24"/>
              </w:rPr>
              <w:t>(</w:t>
            </w:r>
            <w:proofErr w:type="gramStart"/>
            <w:r w:rsidR="00CF3F81">
              <w:rPr>
                <w:rFonts w:ascii="標楷體" w:eastAsia="標楷體" w:hAnsi="標楷體" w:hint="eastAsia"/>
                <w:szCs w:val="24"/>
              </w:rPr>
              <w:t>一</w:t>
            </w:r>
            <w:proofErr w:type="gramEnd"/>
            <w:r w:rsidR="00CF3F81">
              <w:rPr>
                <w:rFonts w:ascii="標楷體" w:eastAsia="標楷體" w:hAnsi="標楷體" w:hint="eastAsia"/>
                <w:szCs w:val="24"/>
              </w:rPr>
              <w:t>)</w:t>
            </w:r>
          </w:p>
        </w:tc>
      </w:tr>
      <w:tr w:rsidR="00A7721A" w:rsidRPr="00102373" w:rsidTr="00545380">
        <w:trPr>
          <w:trHeight w:val="69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課程名稱（英文）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545380" w:rsidP="00273E12">
            <w:pPr>
              <w:jc w:val="center"/>
              <w:rPr>
                <w:rFonts w:eastAsia="標楷體"/>
              </w:rPr>
            </w:pPr>
            <w:r w:rsidRPr="00545380">
              <w:rPr>
                <w:rFonts w:eastAsia="標楷體"/>
              </w:rPr>
              <w:t>Agricultural Technology Ma</w:t>
            </w:r>
            <w:r w:rsidR="00312699">
              <w:rPr>
                <w:rFonts w:eastAsia="標楷體"/>
              </w:rPr>
              <w:t>nagement and Industry Analysis</w:t>
            </w:r>
            <w:r w:rsidR="00312699">
              <w:rPr>
                <w:rFonts w:eastAsia="標楷體" w:hint="eastAsia"/>
              </w:rPr>
              <w:t xml:space="preserve"> </w:t>
            </w:r>
            <w:r w:rsidR="00FC3965">
              <w:rPr>
                <w:rFonts w:eastAsia="標楷體" w:hint="eastAsia"/>
              </w:rPr>
              <w:t>(</w:t>
            </w:r>
            <w:r w:rsidR="003969E9">
              <w:rPr>
                <w:rFonts w:ascii="新細明體" w:eastAsia="新細明體" w:hAnsi="新細明體" w:hint="eastAsia"/>
              </w:rPr>
              <w:t>Ⅰ</w:t>
            </w:r>
            <w:r w:rsidR="00FC3965">
              <w:rPr>
                <w:rFonts w:eastAsia="標楷體" w:hint="eastAsia"/>
              </w:rPr>
              <w:t>)</w:t>
            </w:r>
          </w:p>
        </w:tc>
      </w:tr>
      <w:tr w:rsidR="00A7721A" w:rsidRPr="00102373" w:rsidTr="00273E12">
        <w:trPr>
          <w:trHeight w:val="70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課程代碼（課號）</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授課教師</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8E5D6E" w:rsidP="00273E12">
            <w:pPr>
              <w:jc w:val="center"/>
              <w:rPr>
                <w:rFonts w:eastAsia="標楷體"/>
              </w:rPr>
            </w:pPr>
            <w:r w:rsidRPr="00753102">
              <w:rPr>
                <w:rFonts w:ascii="標楷體" w:eastAsia="標楷體" w:hAnsi="標楷體" w:hint="eastAsia"/>
                <w:szCs w:val="24"/>
              </w:rPr>
              <w:t>*黃章文、陸振岡、陳</w:t>
            </w:r>
            <w:r w:rsidRPr="00753102">
              <w:rPr>
                <w:rFonts w:ascii="標楷體" w:eastAsia="標楷體" w:hAnsi="標楷體"/>
                <w:szCs w:val="24"/>
              </w:rPr>
              <w:t>永茂</w:t>
            </w:r>
          </w:p>
        </w:tc>
      </w:tr>
      <w:tr w:rsidR="00A7721A" w:rsidRPr="00102373" w:rsidTr="00273E12">
        <w:trPr>
          <w:trHeight w:val="55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開課系所</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roofErr w:type="gramStart"/>
            <w:r>
              <w:rPr>
                <w:rFonts w:eastAsia="標楷體" w:hint="eastAsia"/>
              </w:rPr>
              <w:t>養殖碩</w:t>
            </w:r>
            <w:proofErr w:type="gramEnd"/>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開課班別</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273E12" w:rsidP="00273E12">
            <w:pPr>
              <w:jc w:val="center"/>
              <w:rPr>
                <w:rFonts w:eastAsia="標楷體"/>
              </w:rPr>
            </w:pPr>
            <w:r>
              <w:rPr>
                <w:rFonts w:eastAsia="標楷體" w:hint="eastAsia"/>
              </w:rPr>
              <w:t>1</w:t>
            </w:r>
            <w:r>
              <w:rPr>
                <w:rFonts w:eastAsia="標楷體" w:hint="eastAsia"/>
              </w:rPr>
              <w:t>年</w:t>
            </w:r>
            <w:r>
              <w:rPr>
                <w:rFonts w:eastAsia="標楷體" w:hint="eastAsia"/>
              </w:rPr>
              <w:t>A</w:t>
            </w:r>
            <w:r>
              <w:rPr>
                <w:rFonts w:eastAsia="標楷體" w:hint="eastAsia"/>
              </w:rPr>
              <w:t>班</w:t>
            </w:r>
          </w:p>
        </w:tc>
      </w:tr>
      <w:tr w:rsidR="00A7721A" w:rsidRPr="00102373" w:rsidTr="00273E12">
        <w:trPr>
          <w:trHeight w:val="70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學分數</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1</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上課時數</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18</w:t>
            </w:r>
            <w:r>
              <w:rPr>
                <w:rFonts w:eastAsia="標楷體" w:hint="eastAsia"/>
              </w:rPr>
              <w:t>小時</w:t>
            </w:r>
          </w:p>
        </w:tc>
      </w:tr>
      <w:tr w:rsidR="00A7721A" w:rsidRPr="00102373" w:rsidTr="00273E12">
        <w:trPr>
          <w:trHeight w:val="841"/>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實習別</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8F0216" w:rsidP="00273E12">
            <w:pPr>
              <w:jc w:val="center"/>
              <w:rPr>
                <w:rFonts w:eastAsia="標楷體"/>
              </w:rPr>
            </w:pPr>
            <w:r>
              <w:rPr>
                <w:rFonts w:eastAsia="標楷體" w:hint="eastAsia"/>
              </w:rPr>
              <w:t>一般課程</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開課期限</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單學期</w:t>
            </w:r>
          </w:p>
        </w:tc>
      </w:tr>
      <w:tr w:rsidR="00A7721A" w:rsidRPr="00102373" w:rsidTr="00273E12">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必</w:t>
            </w:r>
            <w:r w:rsidRPr="00102373">
              <w:rPr>
                <w:rFonts w:eastAsia="標楷體"/>
              </w:rPr>
              <w:t>/</w:t>
            </w:r>
            <w:r w:rsidRPr="00102373">
              <w:rPr>
                <w:rFonts w:eastAsia="標楷體"/>
              </w:rPr>
              <w:t>選修別</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選修</w:t>
            </w:r>
          </w:p>
        </w:tc>
      </w:tr>
      <w:tr w:rsidR="008F0216" w:rsidRPr="00102373" w:rsidTr="00273E12">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216" w:rsidRPr="00102373" w:rsidRDefault="008F0216" w:rsidP="00273E12">
            <w:pPr>
              <w:jc w:val="center"/>
              <w:rPr>
                <w:rFonts w:eastAsia="標楷體"/>
              </w:rPr>
            </w:pPr>
            <w:r>
              <w:rPr>
                <w:rFonts w:eastAsia="標楷體" w:hint="eastAsia"/>
              </w:rPr>
              <w:t>核心能力</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216" w:rsidRPr="007D0BD7" w:rsidRDefault="008F0216" w:rsidP="008F0216">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8F0216" w:rsidRPr="00A16C78" w:rsidRDefault="008F0216" w:rsidP="008F0216">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sidR="008366B9">
              <w:rPr>
                <w:rFonts w:eastAsia="標楷體" w:hAnsi="標楷體" w:hint="eastAsia"/>
                <w:b/>
                <w:color w:val="000000"/>
                <w:u w:val="single"/>
              </w:rPr>
              <w:t>90</w:t>
            </w:r>
            <w:r>
              <w:rPr>
                <w:rFonts w:eastAsia="標楷體" w:hAnsi="標楷體" w:hint="eastAsia"/>
                <w:b/>
                <w:color w:val="000000"/>
                <w:u w:val="single"/>
              </w:rPr>
              <w:t xml:space="preserve">    </w:t>
            </w:r>
          </w:p>
          <w:p w:rsidR="008F0216" w:rsidRPr="00A16C78" w:rsidRDefault="008F0216" w:rsidP="008F0216">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8366B9">
              <w:rPr>
                <w:rFonts w:eastAsia="標楷體" w:hAnsi="標楷體" w:hint="eastAsia"/>
                <w:b/>
                <w:color w:val="000000"/>
                <w:u w:val="single"/>
              </w:rPr>
              <w:t>70</w:t>
            </w:r>
            <w:r>
              <w:rPr>
                <w:rFonts w:eastAsia="標楷體" w:hAnsi="標楷體" w:hint="eastAsia"/>
                <w:b/>
                <w:color w:val="000000"/>
                <w:u w:val="single"/>
              </w:rPr>
              <w:t xml:space="preserve">   </w:t>
            </w:r>
          </w:p>
          <w:p w:rsidR="008F0216" w:rsidRPr="00A16C78" w:rsidRDefault="008F0216" w:rsidP="008F0216">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8366B9">
              <w:rPr>
                <w:rFonts w:eastAsia="標楷體" w:hAnsi="標楷體" w:hint="eastAsia"/>
                <w:b/>
                <w:color w:val="000000"/>
                <w:u w:val="single"/>
              </w:rPr>
              <w:t>70</w:t>
            </w:r>
            <w:r>
              <w:rPr>
                <w:rFonts w:eastAsia="標楷體" w:hAnsi="標楷體" w:hint="eastAsia"/>
                <w:b/>
                <w:color w:val="000000"/>
                <w:u w:val="single"/>
              </w:rPr>
              <w:t xml:space="preserve">   </w:t>
            </w:r>
          </w:p>
          <w:p w:rsidR="008F0216" w:rsidRDefault="008F0216" w:rsidP="008F0216">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8366B9">
              <w:rPr>
                <w:rFonts w:eastAsia="標楷體" w:hAnsi="標楷體" w:hint="eastAsia"/>
                <w:b/>
                <w:color w:val="000000"/>
                <w:u w:val="single"/>
              </w:rPr>
              <w:t>30</w:t>
            </w:r>
            <w:r>
              <w:rPr>
                <w:rFonts w:eastAsia="標楷體" w:hAnsi="標楷體" w:hint="eastAsia"/>
                <w:b/>
                <w:color w:val="000000"/>
                <w:u w:val="single"/>
              </w:rPr>
              <w:t xml:space="preserve">   </w:t>
            </w:r>
          </w:p>
        </w:tc>
      </w:tr>
      <w:tr w:rsidR="00A7721A" w:rsidRPr="00102373" w:rsidTr="009B7035">
        <w:trPr>
          <w:trHeight w:hRule="exact" w:val="3385"/>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一、教學目標（</w:t>
            </w:r>
            <w:r w:rsidRPr="00102373">
              <w:rPr>
                <w:rFonts w:eastAsia="標楷體"/>
              </w:rPr>
              <w:t>Objective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7035" w:rsidRPr="009B7035" w:rsidRDefault="009B7035" w:rsidP="009B7035">
            <w:pPr>
              <w:rPr>
                <w:rFonts w:eastAsia="標楷體"/>
              </w:rPr>
            </w:pPr>
            <w:r w:rsidRPr="009B7035">
              <w:rPr>
                <w:rFonts w:eastAsia="標楷體" w:hint="eastAsia"/>
              </w:rPr>
              <w:t>使學生了解農業科技趨勢、產業發展現況，課程內容涵蓋以下兩大主題：</w:t>
            </w:r>
            <w:r w:rsidRPr="009B7035">
              <w:rPr>
                <w:rFonts w:eastAsia="標楷體" w:hint="eastAsia"/>
              </w:rPr>
              <w:t xml:space="preserve"> </w:t>
            </w:r>
          </w:p>
          <w:p w:rsidR="009B7035" w:rsidRPr="009B7035" w:rsidRDefault="009B7035" w:rsidP="009B7035">
            <w:pPr>
              <w:rPr>
                <w:rFonts w:eastAsia="標楷體"/>
              </w:rPr>
            </w:pPr>
            <w:r w:rsidRPr="009B7035">
              <w:rPr>
                <w:rFonts w:eastAsia="標楷體" w:hint="eastAsia"/>
              </w:rPr>
              <w:t>(</w:t>
            </w:r>
            <w:proofErr w:type="gramStart"/>
            <w:r w:rsidRPr="009B7035">
              <w:rPr>
                <w:rFonts w:eastAsia="標楷體" w:hint="eastAsia"/>
              </w:rPr>
              <w:t>一</w:t>
            </w:r>
            <w:proofErr w:type="gramEnd"/>
            <w:r w:rsidRPr="009B7035">
              <w:rPr>
                <w:rFonts w:eastAsia="標楷體" w:hint="eastAsia"/>
              </w:rPr>
              <w:t>)</w:t>
            </w:r>
            <w:r w:rsidRPr="009B7035">
              <w:rPr>
                <w:rFonts w:eastAsia="標楷體" w:hint="eastAsia"/>
              </w:rPr>
              <w:t>總體農業科技產業經濟分析：國內外農業發展趨勢、產業分析方法、市場研究與調查方法、農產品行銷策略、農業營運模式與案例、科技前瞻與效益評估等；</w:t>
            </w:r>
          </w:p>
          <w:p w:rsidR="009B7035" w:rsidRPr="009B7035" w:rsidRDefault="009B7035" w:rsidP="009B7035">
            <w:pPr>
              <w:rPr>
                <w:rFonts w:eastAsia="標楷體"/>
              </w:rPr>
            </w:pPr>
            <w:r w:rsidRPr="009B7035">
              <w:rPr>
                <w:rFonts w:eastAsia="標楷體" w:hint="eastAsia"/>
              </w:rPr>
              <w:t>(</w:t>
            </w:r>
            <w:r w:rsidRPr="009B7035">
              <w:rPr>
                <w:rFonts w:eastAsia="標楷體" w:hint="eastAsia"/>
              </w:rPr>
              <w:t>二</w:t>
            </w:r>
            <w:r w:rsidRPr="009B7035">
              <w:rPr>
                <w:rFonts w:eastAsia="標楷體" w:hint="eastAsia"/>
              </w:rPr>
              <w:t>)</w:t>
            </w:r>
            <w:r w:rsidRPr="009B7035">
              <w:rPr>
                <w:rFonts w:eastAsia="標楷體" w:hint="eastAsia"/>
              </w:rPr>
              <w:t>個別農業產業與案例分析：包括農業基因體科技、糧食作物、經濟作物（水果、蔬菜、花卉）、機能性食品、水產養殖、觀賞魚及</w:t>
            </w:r>
            <w:proofErr w:type="gramStart"/>
            <w:r w:rsidRPr="009B7035">
              <w:rPr>
                <w:rFonts w:eastAsia="標楷體" w:hint="eastAsia"/>
              </w:rPr>
              <w:t>週</w:t>
            </w:r>
            <w:proofErr w:type="gramEnd"/>
            <w:r w:rsidRPr="009B7035">
              <w:rPr>
                <w:rFonts w:eastAsia="標楷體" w:hint="eastAsia"/>
              </w:rPr>
              <w:t>邊、畜禽養殖、伴侶動物、農用資材、微生物製劑、智慧農業、設施農業、循環農業、及共享經濟等。</w:t>
            </w:r>
          </w:p>
          <w:p w:rsidR="00A7721A" w:rsidRPr="00102373" w:rsidRDefault="009B7035" w:rsidP="009B7035">
            <w:pPr>
              <w:rPr>
                <w:rFonts w:eastAsia="標楷體"/>
              </w:rPr>
            </w:pPr>
            <w:r w:rsidRPr="009B7035">
              <w:rPr>
                <w:rFonts w:eastAsia="標楷體" w:hint="eastAsia"/>
              </w:rPr>
              <w:t>歡迎對農業產業分析與科技管理有興趣者選修。</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二、先修科目（</w:t>
            </w:r>
            <w:r w:rsidRPr="00102373">
              <w:rPr>
                <w:rFonts w:eastAsia="標楷體"/>
              </w:rPr>
              <w:t>Prerequisite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無</w:t>
            </w:r>
          </w:p>
        </w:tc>
      </w:tr>
      <w:tr w:rsidR="00A7721A" w:rsidRPr="00102373" w:rsidTr="00273E12">
        <w:trPr>
          <w:trHeight w:hRule="exact" w:val="1041"/>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705FE9">
        <w:trPr>
          <w:trHeight w:hRule="exact" w:val="256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lastRenderedPageBreak/>
              <w:t>三、教材大綱</w:t>
            </w:r>
          </w:p>
          <w:p w:rsidR="00A7721A" w:rsidRPr="00102373" w:rsidRDefault="00A7721A" w:rsidP="00273E12">
            <w:r w:rsidRPr="00102373">
              <w:rPr>
                <w:rFonts w:eastAsia="標楷體"/>
              </w:rPr>
              <w:t>（</w:t>
            </w:r>
            <w:r w:rsidRPr="00102373">
              <w:rPr>
                <w:rFonts w:eastAsia="標楷體"/>
              </w:rPr>
              <w:t>Outline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5FE9" w:rsidRPr="009B7035" w:rsidRDefault="00705FE9" w:rsidP="00705FE9">
            <w:pPr>
              <w:rPr>
                <w:rFonts w:eastAsia="標楷體"/>
              </w:rPr>
            </w:pPr>
            <w:r w:rsidRPr="009B7035">
              <w:rPr>
                <w:rFonts w:eastAsia="標楷體" w:hint="eastAsia"/>
              </w:rPr>
              <w:t>總體農業科技產業經濟分析：國內外農業發展趨勢、產業分析方法、市場研究與調查方法、農產品行銷策略、農業營運模式與案例、科技前瞻與效益評估等；</w:t>
            </w:r>
          </w:p>
          <w:p w:rsidR="00A7721A" w:rsidRPr="00705FE9" w:rsidRDefault="00705FE9" w:rsidP="009B7035">
            <w:pPr>
              <w:rPr>
                <w:rFonts w:eastAsia="標楷體"/>
              </w:rPr>
            </w:pPr>
            <w:r w:rsidRPr="009B7035">
              <w:rPr>
                <w:rFonts w:eastAsia="標楷體" w:hint="eastAsia"/>
              </w:rPr>
              <w:t>個別農業產業與案例分析：包括農業基因體科技、糧食作物、經濟作物（水果、蔬菜、花卉）、機能性食品、水產養殖、觀賞魚及</w:t>
            </w:r>
            <w:proofErr w:type="gramStart"/>
            <w:r w:rsidRPr="009B7035">
              <w:rPr>
                <w:rFonts w:eastAsia="標楷體" w:hint="eastAsia"/>
              </w:rPr>
              <w:t>週</w:t>
            </w:r>
            <w:proofErr w:type="gramEnd"/>
            <w:r w:rsidRPr="009B7035">
              <w:rPr>
                <w:rFonts w:eastAsia="標楷體" w:hint="eastAsia"/>
              </w:rPr>
              <w:t>邊、畜禽養殖、伴侶動物、農用資材、微生物製劑、智慧農業、設施農業、循環農業、及共享經濟等。</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四、教學方法</w:t>
            </w:r>
          </w:p>
          <w:p w:rsidR="00A7721A" w:rsidRPr="00102373" w:rsidRDefault="00A7721A" w:rsidP="00273E12">
            <w:r w:rsidRPr="00102373">
              <w:rPr>
                <w:rFonts w:eastAsia="標楷體"/>
              </w:rPr>
              <w:t>（</w:t>
            </w:r>
            <w:r w:rsidRPr="00102373">
              <w:rPr>
                <w:rFonts w:eastAsia="標楷體"/>
              </w:rPr>
              <w:t>Teaching Methods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專題演講與討論</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五、參考書目</w:t>
            </w:r>
          </w:p>
          <w:p w:rsidR="00A7721A" w:rsidRPr="00102373" w:rsidRDefault="00A7721A" w:rsidP="00273E12">
            <w:r w:rsidRPr="00102373">
              <w:rPr>
                <w:rFonts w:eastAsia="標楷體"/>
              </w:rPr>
              <w:t>（</w:t>
            </w:r>
            <w:r w:rsidRPr="00102373">
              <w:rPr>
                <w:rFonts w:eastAsia="標楷體"/>
              </w:rPr>
              <w:t>References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授課講師提供簡報檔</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六、教學進度</w:t>
            </w:r>
          </w:p>
          <w:p w:rsidR="00A7721A" w:rsidRPr="00102373" w:rsidRDefault="00A7721A" w:rsidP="00273E12">
            <w:r w:rsidRPr="00102373">
              <w:rPr>
                <w:rFonts w:eastAsia="標楷體"/>
              </w:rPr>
              <w:t>（</w:t>
            </w:r>
            <w:r w:rsidRPr="00102373">
              <w:rPr>
                <w:rFonts w:eastAsia="標楷體"/>
              </w:rPr>
              <w:t>Syllabus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同教材大綱</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七、評量方式</w:t>
            </w:r>
          </w:p>
          <w:p w:rsidR="00A7721A" w:rsidRPr="00102373" w:rsidRDefault="00A7721A" w:rsidP="00273E12">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r>
              <w:rPr>
                <w:rFonts w:eastAsia="標楷體" w:hint="eastAsia"/>
              </w:rPr>
              <w:t>依照授課教師規定繳交書面報告或口頭簡報</w:t>
            </w:r>
          </w:p>
        </w:tc>
      </w:tr>
      <w:tr w:rsidR="00A7721A" w:rsidRPr="00102373" w:rsidTr="00273E12">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68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A7721A" w:rsidRPr="00102373" w:rsidRDefault="00A7721A" w:rsidP="00273E12">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rPr>
                <w:rFonts w:eastAsia="標楷體"/>
              </w:rPr>
            </w:pPr>
          </w:p>
        </w:tc>
      </w:tr>
      <w:tr w:rsidR="00A7721A" w:rsidRPr="00102373" w:rsidTr="00273E12">
        <w:trPr>
          <w:trHeight w:hRule="exact" w:val="1568"/>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jc w:val="center"/>
            </w:pPr>
            <w:r w:rsidRPr="00102373">
              <w:rPr>
                <w:rFonts w:eastAsia="標楷體"/>
              </w:rPr>
              <w:t>備註</w:t>
            </w:r>
          </w:p>
          <w:p w:rsidR="00A7721A" w:rsidRPr="00102373" w:rsidRDefault="00A7721A" w:rsidP="00273E12">
            <w:pPr>
              <w:jc w:val="center"/>
            </w:pPr>
            <w:r w:rsidRPr="00102373">
              <w:rPr>
                <w:rFonts w:eastAsia="標楷體"/>
              </w:rPr>
              <w:t>（</w:t>
            </w:r>
            <w:r w:rsidRPr="00102373">
              <w:rPr>
                <w:rFonts w:eastAsia="標楷體"/>
              </w:rPr>
              <w:t>Remarks</w:t>
            </w:r>
            <w:r w:rsidRPr="00102373">
              <w:rPr>
                <w:rFonts w:eastAsia="標楷體"/>
              </w:rPr>
              <w:t>）</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273E1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r>
    </w:tbl>
    <w:p w:rsidR="00A7721A" w:rsidRPr="00A7721A" w:rsidRDefault="00A7721A">
      <w:pPr>
        <w:widowControl/>
        <w:adjustRightInd/>
        <w:snapToGrid/>
        <w:textAlignment w:val="auto"/>
        <w:rPr>
          <w:rFonts w:ascii="標楷體" w:eastAsia="標楷體" w:hAnsi="標楷體"/>
          <w:b/>
          <w:sz w:val="32"/>
          <w:szCs w:val="32"/>
        </w:rPr>
      </w:pPr>
    </w:p>
    <w:p w:rsidR="00A7721A" w:rsidRDefault="00A7721A">
      <w:pPr>
        <w:widowControl/>
        <w:adjustRightInd/>
        <w:snapToGrid/>
        <w:textAlignment w:val="auto"/>
        <w:rPr>
          <w:rFonts w:ascii="標楷體" w:eastAsia="標楷體" w:hAnsi="標楷體"/>
          <w:b/>
          <w:sz w:val="32"/>
          <w:szCs w:val="32"/>
        </w:rPr>
      </w:pPr>
      <w:r>
        <w:rPr>
          <w:rFonts w:ascii="標楷體" w:eastAsia="標楷體" w:hAnsi="標楷體"/>
          <w:b/>
          <w:sz w:val="32"/>
          <w:szCs w:val="32"/>
        </w:rPr>
        <w:br w:type="page"/>
      </w:r>
    </w:p>
    <w:p w:rsidR="00A7721A" w:rsidRPr="00D96E25" w:rsidRDefault="00A7721A" w:rsidP="00A7721A">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pPr w:leftFromText="180" w:rightFromText="180" w:vertAnchor="text" w:horzAnchor="page" w:tblpX="1132" w:tblpY="487"/>
        <w:tblW w:w="5000" w:type="pct"/>
        <w:tblCellMar>
          <w:left w:w="10" w:type="dxa"/>
          <w:right w:w="10" w:type="dxa"/>
        </w:tblCellMar>
        <w:tblLook w:val="04A0" w:firstRow="1" w:lastRow="0" w:firstColumn="1" w:lastColumn="0" w:noHBand="0" w:noVBand="1"/>
      </w:tblPr>
      <w:tblGrid>
        <w:gridCol w:w="2781"/>
        <w:gridCol w:w="573"/>
        <w:gridCol w:w="3431"/>
        <w:gridCol w:w="1716"/>
        <w:gridCol w:w="2181"/>
      </w:tblGrid>
      <w:tr w:rsidR="00A7721A" w:rsidRPr="00102373" w:rsidTr="00A7721A">
        <w:trPr>
          <w:trHeight w:val="569"/>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課程名稱（中文）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4F2" w:rsidRPr="006374F2" w:rsidRDefault="00A7721A" w:rsidP="006374F2">
            <w:pPr>
              <w:jc w:val="center"/>
              <w:rPr>
                <w:rFonts w:ascii="標楷體" w:eastAsia="標楷體" w:hAnsi="標楷體"/>
                <w:szCs w:val="24"/>
              </w:rPr>
            </w:pPr>
            <w:r w:rsidRPr="007E002F">
              <w:rPr>
                <w:rFonts w:ascii="標楷體" w:eastAsia="標楷體" w:hAnsi="標楷體" w:hint="eastAsia"/>
                <w:szCs w:val="24"/>
              </w:rPr>
              <w:t>農業科技管理與產業分析</w:t>
            </w:r>
            <w:r w:rsidR="006374F2">
              <w:rPr>
                <w:rFonts w:ascii="標楷體" w:eastAsia="標楷體" w:hAnsi="標楷體" w:hint="eastAsia"/>
                <w:szCs w:val="24"/>
              </w:rPr>
              <w:t>(二)</w:t>
            </w:r>
          </w:p>
        </w:tc>
      </w:tr>
      <w:tr w:rsidR="00A7721A" w:rsidRPr="00102373" w:rsidTr="00545380">
        <w:trPr>
          <w:trHeight w:val="69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課程名稱（英文）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545380" w:rsidP="00A7721A">
            <w:pPr>
              <w:jc w:val="center"/>
              <w:rPr>
                <w:rFonts w:eastAsia="標楷體"/>
              </w:rPr>
            </w:pPr>
            <w:r w:rsidRPr="00545380">
              <w:rPr>
                <w:rFonts w:eastAsia="標楷體"/>
              </w:rPr>
              <w:t>Agricultural Technology Ma</w:t>
            </w:r>
            <w:r w:rsidR="00312699">
              <w:rPr>
                <w:rFonts w:eastAsia="標楷體"/>
              </w:rPr>
              <w:t>nagement and Industry Analysis</w:t>
            </w:r>
            <w:r w:rsidR="00312699" w:rsidRPr="003969E9">
              <w:rPr>
                <w:rFonts w:eastAsia="標楷體"/>
              </w:rPr>
              <w:t xml:space="preserve"> </w:t>
            </w:r>
            <w:r w:rsidR="003969E9" w:rsidRPr="003969E9">
              <w:rPr>
                <w:rFonts w:eastAsia="標楷體"/>
              </w:rPr>
              <w:t>(</w:t>
            </w:r>
            <w:r w:rsidR="003969E9" w:rsidRPr="003969E9">
              <w:rPr>
                <w:rFonts w:ascii="新細明體" w:eastAsia="新細明體" w:hAnsi="新細明體" w:cs="新細明體" w:hint="eastAsia"/>
              </w:rPr>
              <w:t>Ⅱ</w:t>
            </w:r>
            <w:r w:rsidR="00FC3965" w:rsidRPr="003969E9">
              <w:rPr>
                <w:rFonts w:eastAsia="標楷體"/>
              </w:rPr>
              <w:t>)</w:t>
            </w:r>
          </w:p>
        </w:tc>
      </w:tr>
      <w:tr w:rsidR="00A7721A" w:rsidRPr="00102373" w:rsidTr="00A7721A">
        <w:trPr>
          <w:trHeight w:val="70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課程代碼（課號）</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授課教師</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8E5D6E" w:rsidP="00A7721A">
            <w:pPr>
              <w:jc w:val="center"/>
              <w:rPr>
                <w:rFonts w:eastAsia="標楷體"/>
              </w:rPr>
            </w:pPr>
            <w:r w:rsidRPr="00753102">
              <w:rPr>
                <w:rFonts w:ascii="標楷體" w:eastAsia="標楷體" w:hAnsi="標楷體" w:hint="eastAsia"/>
                <w:szCs w:val="24"/>
              </w:rPr>
              <w:t>*黃章文、陸振岡、陳</w:t>
            </w:r>
            <w:r w:rsidRPr="00753102">
              <w:rPr>
                <w:rFonts w:ascii="標楷體" w:eastAsia="標楷體" w:hAnsi="標楷體"/>
                <w:szCs w:val="24"/>
              </w:rPr>
              <w:t>永茂</w:t>
            </w:r>
          </w:p>
        </w:tc>
      </w:tr>
      <w:tr w:rsidR="00A7721A" w:rsidRPr="00102373" w:rsidTr="00A7721A">
        <w:trPr>
          <w:trHeight w:val="55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開課系所</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proofErr w:type="gramStart"/>
            <w:r>
              <w:rPr>
                <w:rFonts w:eastAsia="標楷體" w:hint="eastAsia"/>
              </w:rPr>
              <w:t>養殖碩</w:t>
            </w:r>
            <w:proofErr w:type="gramEnd"/>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開課班別</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p>
        </w:tc>
      </w:tr>
      <w:tr w:rsidR="00A7721A" w:rsidRPr="00102373" w:rsidTr="00A7721A">
        <w:trPr>
          <w:trHeight w:val="70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學分數</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r>
              <w:rPr>
                <w:rFonts w:eastAsia="標楷體" w:hint="eastAsia"/>
              </w:rPr>
              <w:t>1</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上課時數</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r>
              <w:rPr>
                <w:rFonts w:eastAsia="標楷體" w:hint="eastAsia"/>
              </w:rPr>
              <w:t>18</w:t>
            </w:r>
            <w:r>
              <w:rPr>
                <w:rFonts w:eastAsia="標楷體" w:hint="eastAsia"/>
              </w:rPr>
              <w:t>小時</w:t>
            </w:r>
          </w:p>
        </w:tc>
      </w:tr>
      <w:tr w:rsidR="00A7721A" w:rsidRPr="00102373" w:rsidTr="00A7721A">
        <w:trPr>
          <w:trHeight w:val="841"/>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實習別</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7C46F3" w:rsidP="00A7721A">
            <w:pPr>
              <w:jc w:val="center"/>
              <w:rPr>
                <w:rFonts w:eastAsia="標楷體"/>
              </w:rPr>
            </w:pPr>
            <w:r>
              <w:rPr>
                <w:rFonts w:eastAsia="標楷體" w:hint="eastAsia"/>
              </w:rPr>
              <w:t>一般課程</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開課期限</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r>
              <w:rPr>
                <w:rFonts w:eastAsia="標楷體" w:hint="eastAsia"/>
              </w:rPr>
              <w:t>單學期</w:t>
            </w:r>
          </w:p>
        </w:tc>
      </w:tr>
      <w:tr w:rsidR="00A7721A" w:rsidRPr="00102373" w:rsidTr="00A7721A">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pPr>
            <w:r w:rsidRPr="00102373">
              <w:rPr>
                <w:rFonts w:eastAsia="標楷體"/>
              </w:rPr>
              <w:t>必</w:t>
            </w:r>
            <w:r w:rsidRPr="00102373">
              <w:rPr>
                <w:rFonts w:eastAsia="標楷體"/>
              </w:rPr>
              <w:t>/</w:t>
            </w:r>
            <w:r w:rsidRPr="00102373">
              <w:rPr>
                <w:rFonts w:eastAsia="標楷體"/>
              </w:rPr>
              <w:t>選修別</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21A" w:rsidRPr="00102373" w:rsidRDefault="00A7721A" w:rsidP="00A7721A">
            <w:pPr>
              <w:jc w:val="center"/>
              <w:rPr>
                <w:rFonts w:eastAsia="標楷體"/>
              </w:rPr>
            </w:pPr>
            <w:r>
              <w:rPr>
                <w:rFonts w:eastAsia="標楷體" w:hint="eastAsia"/>
              </w:rPr>
              <w:t>選修</w:t>
            </w:r>
          </w:p>
        </w:tc>
      </w:tr>
      <w:tr w:rsidR="00057930" w:rsidRPr="00102373" w:rsidTr="00A7721A">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sidR="00F439FD">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sidR="00F439FD">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9B7035">
        <w:trPr>
          <w:trHeight w:hRule="exact" w:val="3405"/>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一、教學目標（</w:t>
            </w:r>
            <w:r w:rsidRPr="00102373">
              <w:rPr>
                <w:rFonts w:eastAsia="標楷體"/>
              </w:rPr>
              <w:t>Objective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9B7035" w:rsidRDefault="00057930" w:rsidP="009B7035">
            <w:pPr>
              <w:rPr>
                <w:rFonts w:eastAsia="標楷體"/>
              </w:rPr>
            </w:pPr>
            <w:r w:rsidRPr="009B7035">
              <w:rPr>
                <w:rFonts w:eastAsia="標楷體" w:hint="eastAsia"/>
              </w:rPr>
              <w:t>使學生了解農業科技趨勢、產業發展現況，課程內容涵蓋以下兩大主題：</w:t>
            </w:r>
            <w:r w:rsidRPr="009B7035">
              <w:rPr>
                <w:rFonts w:eastAsia="標楷體" w:hint="eastAsia"/>
              </w:rPr>
              <w:t xml:space="preserve"> </w:t>
            </w:r>
          </w:p>
          <w:p w:rsidR="00057930" w:rsidRPr="009B7035" w:rsidRDefault="00057930" w:rsidP="009B7035">
            <w:pPr>
              <w:rPr>
                <w:rFonts w:eastAsia="標楷體"/>
              </w:rPr>
            </w:pPr>
            <w:r w:rsidRPr="009B7035">
              <w:rPr>
                <w:rFonts w:eastAsia="標楷體" w:hint="eastAsia"/>
              </w:rPr>
              <w:t>(</w:t>
            </w:r>
            <w:proofErr w:type="gramStart"/>
            <w:r w:rsidRPr="009B7035">
              <w:rPr>
                <w:rFonts w:eastAsia="標楷體" w:hint="eastAsia"/>
              </w:rPr>
              <w:t>一</w:t>
            </w:r>
            <w:proofErr w:type="gramEnd"/>
            <w:r w:rsidRPr="009B7035">
              <w:rPr>
                <w:rFonts w:eastAsia="標楷體" w:hint="eastAsia"/>
              </w:rPr>
              <w:t>)</w:t>
            </w:r>
            <w:r w:rsidRPr="009B7035">
              <w:rPr>
                <w:rFonts w:eastAsia="標楷體" w:hint="eastAsia"/>
              </w:rPr>
              <w:t>總體農業科技產業經濟分析：國內外農業發展趨勢、產業分析方法、市場研究與調查方法、農產品行銷策略、農業營運模式與案例、科技前瞻與效益評估等；</w:t>
            </w:r>
          </w:p>
          <w:p w:rsidR="00057930" w:rsidRPr="009B7035" w:rsidRDefault="00057930" w:rsidP="009B7035">
            <w:pPr>
              <w:rPr>
                <w:rFonts w:eastAsia="標楷體"/>
              </w:rPr>
            </w:pPr>
            <w:r w:rsidRPr="009B7035">
              <w:rPr>
                <w:rFonts w:eastAsia="標楷體" w:hint="eastAsia"/>
              </w:rPr>
              <w:t>(</w:t>
            </w:r>
            <w:r w:rsidRPr="009B7035">
              <w:rPr>
                <w:rFonts w:eastAsia="標楷體" w:hint="eastAsia"/>
              </w:rPr>
              <w:t>二</w:t>
            </w:r>
            <w:r w:rsidRPr="009B7035">
              <w:rPr>
                <w:rFonts w:eastAsia="標楷體" w:hint="eastAsia"/>
              </w:rPr>
              <w:t>)</w:t>
            </w:r>
            <w:r w:rsidRPr="009B7035">
              <w:rPr>
                <w:rFonts w:eastAsia="標楷體" w:hint="eastAsia"/>
              </w:rPr>
              <w:t>個別農業產業與案例分析：包括農業基因體科技、糧食作物、經濟作物（水果、蔬菜、花卉）、機能性食品、水產養殖、觀賞魚及</w:t>
            </w:r>
            <w:proofErr w:type="gramStart"/>
            <w:r w:rsidRPr="009B7035">
              <w:rPr>
                <w:rFonts w:eastAsia="標楷體" w:hint="eastAsia"/>
              </w:rPr>
              <w:t>週</w:t>
            </w:r>
            <w:proofErr w:type="gramEnd"/>
            <w:r w:rsidRPr="009B7035">
              <w:rPr>
                <w:rFonts w:eastAsia="標楷體" w:hint="eastAsia"/>
              </w:rPr>
              <w:t>邊、畜禽養殖、伴侶動物、農用資材、微生物製劑、智慧農業、設施農業、循環農業、及共享經濟等。</w:t>
            </w:r>
          </w:p>
          <w:p w:rsidR="00057930" w:rsidRPr="00102373" w:rsidRDefault="00057930" w:rsidP="009B7035">
            <w:pPr>
              <w:rPr>
                <w:rFonts w:eastAsia="標楷體"/>
              </w:rPr>
            </w:pPr>
            <w:r w:rsidRPr="009B7035">
              <w:rPr>
                <w:rFonts w:eastAsia="標楷體" w:hint="eastAsia"/>
              </w:rPr>
              <w:t>歡迎對農業產業分析與科技管理有興趣者選修。</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二、先修科目（</w:t>
            </w:r>
            <w:r w:rsidRPr="00102373">
              <w:rPr>
                <w:rFonts w:eastAsia="標楷體"/>
              </w:rPr>
              <w:t>Prerequisite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r>
              <w:rPr>
                <w:rFonts w:eastAsia="標楷體" w:hint="eastAsia"/>
              </w:rPr>
              <w:t>無</w:t>
            </w:r>
          </w:p>
        </w:tc>
      </w:tr>
      <w:tr w:rsidR="00057930" w:rsidRPr="00102373" w:rsidTr="0045116D">
        <w:trPr>
          <w:trHeight w:hRule="exact" w:val="751"/>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45116D">
        <w:trPr>
          <w:trHeight w:hRule="exact" w:val="2694"/>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lastRenderedPageBreak/>
              <w:t>三、教材大綱</w:t>
            </w:r>
          </w:p>
          <w:p w:rsidR="00057930" w:rsidRPr="00102373" w:rsidRDefault="00057930" w:rsidP="00A7721A">
            <w:r w:rsidRPr="00102373">
              <w:rPr>
                <w:rFonts w:eastAsia="標楷體"/>
              </w:rPr>
              <w:t>（</w:t>
            </w:r>
            <w:r w:rsidRPr="00102373">
              <w:rPr>
                <w:rFonts w:eastAsia="標楷體"/>
              </w:rPr>
              <w:t>Outline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9B7035" w:rsidRDefault="00057930" w:rsidP="00273E12">
            <w:pPr>
              <w:rPr>
                <w:rFonts w:eastAsia="標楷體"/>
              </w:rPr>
            </w:pPr>
            <w:r w:rsidRPr="009B7035">
              <w:rPr>
                <w:rFonts w:eastAsia="標楷體" w:hint="eastAsia"/>
              </w:rPr>
              <w:t>總體農業科技產業經濟分析：國內外農業發展趨勢、產業分析方法、市場研究與調查方法、農產品行銷策略、農業營運模式與案例、科技前瞻與效益評估等；</w:t>
            </w:r>
          </w:p>
          <w:p w:rsidR="00057930" w:rsidRPr="00705FE9" w:rsidRDefault="00057930" w:rsidP="00273E12">
            <w:pPr>
              <w:rPr>
                <w:rFonts w:eastAsia="標楷體"/>
              </w:rPr>
            </w:pPr>
            <w:r w:rsidRPr="009B7035">
              <w:rPr>
                <w:rFonts w:eastAsia="標楷體" w:hint="eastAsia"/>
              </w:rPr>
              <w:t>個別農業產業與案例分析：包括農業基因體科技、糧食作物、經濟作物（水果、蔬菜、花卉）、機能性食品、水產養殖、觀賞魚及</w:t>
            </w:r>
            <w:proofErr w:type="gramStart"/>
            <w:r w:rsidRPr="009B7035">
              <w:rPr>
                <w:rFonts w:eastAsia="標楷體" w:hint="eastAsia"/>
              </w:rPr>
              <w:t>週</w:t>
            </w:r>
            <w:proofErr w:type="gramEnd"/>
            <w:r w:rsidRPr="009B7035">
              <w:rPr>
                <w:rFonts w:eastAsia="標楷體" w:hint="eastAsia"/>
              </w:rPr>
              <w:t>邊、畜禽養殖、伴侶動物、農用資材、微生物製劑、智慧農業、設施農業、循環農業、及共享經濟等。</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四、教學方法</w:t>
            </w:r>
          </w:p>
          <w:p w:rsidR="00057930" w:rsidRPr="00102373" w:rsidRDefault="00057930" w:rsidP="00A7721A">
            <w:r w:rsidRPr="00102373">
              <w:rPr>
                <w:rFonts w:eastAsia="標楷體"/>
              </w:rPr>
              <w:t>（</w:t>
            </w:r>
            <w:r w:rsidRPr="00102373">
              <w:rPr>
                <w:rFonts w:eastAsia="標楷體"/>
              </w:rPr>
              <w:t>Teaching Methods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r>
              <w:rPr>
                <w:rFonts w:eastAsia="標楷體" w:hint="eastAsia"/>
              </w:rPr>
              <w:t>專題演講與討論</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五、參考書目</w:t>
            </w:r>
          </w:p>
          <w:p w:rsidR="00057930" w:rsidRPr="00102373" w:rsidRDefault="00057930" w:rsidP="00A7721A">
            <w:r w:rsidRPr="00102373">
              <w:rPr>
                <w:rFonts w:eastAsia="標楷體"/>
              </w:rPr>
              <w:t>（</w:t>
            </w:r>
            <w:r w:rsidRPr="00102373">
              <w:rPr>
                <w:rFonts w:eastAsia="標楷體"/>
              </w:rPr>
              <w:t>References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r>
              <w:rPr>
                <w:rFonts w:eastAsia="標楷體" w:hint="eastAsia"/>
              </w:rPr>
              <w:t>授課講師提供簡報檔</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六、教學進度</w:t>
            </w:r>
          </w:p>
          <w:p w:rsidR="00057930" w:rsidRPr="00102373" w:rsidRDefault="00057930" w:rsidP="00A7721A">
            <w:r w:rsidRPr="00102373">
              <w:rPr>
                <w:rFonts w:eastAsia="標楷體"/>
              </w:rPr>
              <w:t>（</w:t>
            </w:r>
            <w:r w:rsidRPr="00102373">
              <w:rPr>
                <w:rFonts w:eastAsia="標楷體"/>
              </w:rPr>
              <w:t>Syllabus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r>
              <w:rPr>
                <w:rFonts w:eastAsia="標楷體" w:hint="eastAsia"/>
              </w:rPr>
              <w:t>同教材大綱</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七、評量方式</w:t>
            </w:r>
          </w:p>
          <w:p w:rsidR="00057930" w:rsidRPr="00102373" w:rsidRDefault="00057930" w:rsidP="00A7721A">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r>
              <w:rPr>
                <w:rFonts w:eastAsia="標楷體" w:hint="eastAsia"/>
              </w:rPr>
              <w:t>依照授課教師規定繳交書面報告或口頭簡報</w:t>
            </w:r>
          </w:p>
        </w:tc>
      </w:tr>
      <w:tr w:rsidR="00057930" w:rsidRPr="00102373" w:rsidTr="00A7721A">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68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7721A">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rPr>
                <w:rFonts w:eastAsia="標楷體"/>
              </w:rPr>
            </w:pPr>
          </w:p>
        </w:tc>
      </w:tr>
      <w:tr w:rsidR="00057930" w:rsidRPr="00102373" w:rsidTr="00A7721A">
        <w:trPr>
          <w:trHeight w:hRule="exact" w:val="1568"/>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jc w:val="center"/>
            </w:pPr>
            <w:r w:rsidRPr="00102373">
              <w:rPr>
                <w:rFonts w:eastAsia="標楷體"/>
              </w:rPr>
              <w:t>備註</w:t>
            </w:r>
          </w:p>
          <w:p w:rsidR="00057930" w:rsidRPr="00102373" w:rsidRDefault="00057930" w:rsidP="00A7721A">
            <w:pPr>
              <w:jc w:val="center"/>
            </w:pPr>
            <w:r w:rsidRPr="00102373">
              <w:rPr>
                <w:rFonts w:eastAsia="標楷體"/>
              </w:rPr>
              <w:t>（</w:t>
            </w:r>
            <w:r w:rsidRPr="00102373">
              <w:rPr>
                <w:rFonts w:eastAsia="標楷體"/>
              </w:rPr>
              <w:t>Remarks</w:t>
            </w:r>
            <w:r w:rsidRPr="00102373">
              <w:rPr>
                <w:rFonts w:eastAsia="標楷體"/>
              </w:rPr>
              <w:t>）</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7721A">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r>
    </w:tbl>
    <w:p w:rsidR="00A7721A" w:rsidRDefault="00A7721A">
      <w:pPr>
        <w:widowControl/>
        <w:adjustRightInd/>
        <w:snapToGrid/>
        <w:textAlignment w:val="auto"/>
        <w:rPr>
          <w:rFonts w:ascii="標楷體" w:eastAsia="標楷體" w:hAnsi="標楷體"/>
          <w:b/>
          <w:sz w:val="32"/>
          <w:szCs w:val="32"/>
        </w:rPr>
      </w:pPr>
      <w:r>
        <w:rPr>
          <w:rFonts w:ascii="標楷體" w:eastAsia="標楷體" w:hAnsi="標楷體"/>
          <w:b/>
          <w:sz w:val="32"/>
          <w:szCs w:val="32"/>
        </w:rPr>
        <w:br w:type="page"/>
      </w:r>
    </w:p>
    <w:p w:rsidR="00A44CBC" w:rsidRPr="00D96E25" w:rsidRDefault="00D96E25" w:rsidP="00D96E25">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sidR="00530641">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5000" w:type="pct"/>
        <w:tblCellMar>
          <w:left w:w="10" w:type="dxa"/>
          <w:right w:w="10" w:type="dxa"/>
        </w:tblCellMar>
        <w:tblLook w:val="04A0" w:firstRow="1" w:lastRow="0" w:firstColumn="1" w:lastColumn="0" w:noHBand="0" w:noVBand="1"/>
      </w:tblPr>
      <w:tblGrid>
        <w:gridCol w:w="2781"/>
        <w:gridCol w:w="573"/>
        <w:gridCol w:w="3431"/>
        <w:gridCol w:w="1716"/>
        <w:gridCol w:w="2181"/>
      </w:tblGrid>
      <w:tr w:rsidR="00102373" w:rsidRPr="00102373" w:rsidTr="008D2051">
        <w:trPr>
          <w:trHeight w:val="569"/>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課程名稱（中文）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4779F2" w:rsidP="008E5D6E">
            <w:pPr>
              <w:jc w:val="center"/>
              <w:rPr>
                <w:rFonts w:eastAsia="標楷體"/>
              </w:rPr>
            </w:pPr>
            <w:r w:rsidRPr="007E002F">
              <w:rPr>
                <w:rFonts w:ascii="標楷體" w:eastAsia="標楷體" w:hAnsi="標楷體" w:hint="eastAsia"/>
                <w:szCs w:val="24"/>
              </w:rPr>
              <w:t>新世代農業生物經濟產業價值鏈</w:t>
            </w:r>
          </w:p>
        </w:tc>
      </w:tr>
      <w:tr w:rsidR="00102373" w:rsidRPr="00102373" w:rsidTr="00D87699">
        <w:trPr>
          <w:trHeight w:val="69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課程名稱（英文）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12699" w:rsidP="008E5D6E">
            <w:pPr>
              <w:jc w:val="center"/>
              <w:rPr>
                <w:rFonts w:eastAsia="標楷體"/>
              </w:rPr>
            </w:pPr>
            <w:r>
              <w:rPr>
                <w:rFonts w:eastAsia="標楷體"/>
              </w:rPr>
              <w:t xml:space="preserve">The </w:t>
            </w:r>
            <w:r>
              <w:rPr>
                <w:rFonts w:eastAsia="標楷體" w:hint="eastAsia"/>
              </w:rPr>
              <w:t>N</w:t>
            </w:r>
            <w:r>
              <w:rPr>
                <w:rFonts w:eastAsia="標楷體"/>
              </w:rPr>
              <w:t xml:space="preserve">ew </w:t>
            </w:r>
            <w:r>
              <w:rPr>
                <w:rFonts w:eastAsia="標楷體" w:hint="eastAsia"/>
              </w:rPr>
              <w:t>G</w:t>
            </w:r>
            <w:r>
              <w:rPr>
                <w:rFonts w:eastAsia="標楷體"/>
              </w:rPr>
              <w:t xml:space="preserve">eneration of </w:t>
            </w:r>
            <w:r>
              <w:rPr>
                <w:rFonts w:eastAsia="標楷體" w:hint="eastAsia"/>
              </w:rPr>
              <w:t>A</w:t>
            </w:r>
            <w:r w:rsidR="00D87699" w:rsidRPr="004572FD">
              <w:rPr>
                <w:rFonts w:eastAsia="標楷體"/>
              </w:rPr>
              <w:t xml:space="preserve">gricultural </w:t>
            </w:r>
            <w:r>
              <w:rPr>
                <w:rFonts w:eastAsia="標楷體" w:hint="eastAsia"/>
              </w:rPr>
              <w:t>B</w:t>
            </w:r>
            <w:r>
              <w:rPr>
                <w:rFonts w:eastAsia="標楷體"/>
              </w:rPr>
              <w:t xml:space="preserve">io-economic </w:t>
            </w:r>
            <w:r>
              <w:rPr>
                <w:rFonts w:eastAsia="標楷體" w:hint="eastAsia"/>
              </w:rPr>
              <w:t>I</w:t>
            </w:r>
            <w:r>
              <w:rPr>
                <w:rFonts w:eastAsia="標楷體"/>
              </w:rPr>
              <w:t xml:space="preserve">ndustrial </w:t>
            </w:r>
            <w:r>
              <w:rPr>
                <w:rFonts w:eastAsia="標楷體" w:hint="eastAsia"/>
              </w:rPr>
              <w:t>V</w:t>
            </w:r>
            <w:r>
              <w:rPr>
                <w:rFonts w:eastAsia="標楷體"/>
              </w:rPr>
              <w:t xml:space="preserve">alue </w:t>
            </w:r>
            <w:r>
              <w:rPr>
                <w:rFonts w:eastAsia="標楷體" w:hint="eastAsia"/>
              </w:rPr>
              <w:t>C</w:t>
            </w:r>
            <w:r>
              <w:rPr>
                <w:rFonts w:eastAsia="標楷體"/>
              </w:rPr>
              <w:t xml:space="preserve">hain </w:t>
            </w:r>
          </w:p>
        </w:tc>
      </w:tr>
      <w:tr w:rsidR="00102373" w:rsidRPr="00102373" w:rsidTr="00551BA2">
        <w:trPr>
          <w:trHeight w:val="70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E5D6E" w:rsidP="00A44CBC">
            <w:pPr>
              <w:jc w:val="center"/>
              <w:rPr>
                <w:rFonts w:eastAsia="標楷體"/>
              </w:rPr>
            </w:pPr>
            <w:r w:rsidRPr="00753102">
              <w:rPr>
                <w:rFonts w:ascii="標楷體" w:eastAsia="標楷體" w:hAnsi="標楷體" w:hint="eastAsia"/>
                <w:szCs w:val="24"/>
              </w:rPr>
              <w:t>*黃章文、</w:t>
            </w:r>
            <w:proofErr w:type="gramStart"/>
            <w:r w:rsidRPr="00753102">
              <w:rPr>
                <w:rFonts w:ascii="標楷體" w:eastAsia="標楷體" w:hAnsi="標楷體" w:hint="eastAsia"/>
                <w:szCs w:val="24"/>
              </w:rPr>
              <w:t>龔紘</w:t>
            </w:r>
            <w:proofErr w:type="gramEnd"/>
            <w:r w:rsidRPr="00753102">
              <w:rPr>
                <w:rFonts w:ascii="標楷體" w:eastAsia="標楷體" w:hAnsi="標楷體" w:hint="eastAsia"/>
                <w:szCs w:val="24"/>
              </w:rPr>
              <w:t>毅、陸振岡、陳永茂</w:t>
            </w:r>
          </w:p>
        </w:tc>
      </w:tr>
      <w:tr w:rsidR="00102373" w:rsidRPr="00102373" w:rsidTr="00551BA2">
        <w:trPr>
          <w:trHeight w:val="55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D86DE4" w:rsidP="00A44CBC">
            <w:pPr>
              <w:jc w:val="center"/>
              <w:rPr>
                <w:rFonts w:eastAsia="標楷體"/>
              </w:rPr>
            </w:pPr>
            <w:proofErr w:type="gramStart"/>
            <w:r>
              <w:rPr>
                <w:rFonts w:eastAsia="標楷體" w:hint="eastAsia"/>
              </w:rPr>
              <w:t>養殖碩</w:t>
            </w:r>
            <w:proofErr w:type="gramEnd"/>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551BA2">
        <w:trPr>
          <w:trHeight w:val="703"/>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B302B4" w:rsidP="00A44CBC">
            <w:pPr>
              <w:jc w:val="center"/>
              <w:rPr>
                <w:rFonts w:eastAsia="標楷體"/>
              </w:rPr>
            </w:pPr>
            <w:r>
              <w:rPr>
                <w:rFonts w:eastAsia="標楷體" w:hint="eastAsia"/>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D86DE4" w:rsidP="00A44CBC">
            <w:pPr>
              <w:jc w:val="center"/>
              <w:rPr>
                <w:rFonts w:eastAsia="標楷體"/>
              </w:rPr>
            </w:pPr>
            <w:r>
              <w:rPr>
                <w:rFonts w:eastAsia="標楷體" w:hint="eastAsia"/>
              </w:rPr>
              <w:t>36</w:t>
            </w:r>
            <w:r>
              <w:rPr>
                <w:rFonts w:eastAsia="標楷體" w:hint="eastAsia"/>
              </w:rPr>
              <w:t>小時</w:t>
            </w:r>
          </w:p>
        </w:tc>
      </w:tr>
      <w:tr w:rsidR="00102373" w:rsidRPr="00102373" w:rsidTr="00551BA2">
        <w:trPr>
          <w:trHeight w:val="841"/>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C46F3" w:rsidP="00A44CBC">
            <w:pPr>
              <w:jc w:val="center"/>
              <w:rPr>
                <w:rFonts w:eastAsia="標楷體"/>
              </w:rPr>
            </w:pPr>
            <w:r>
              <w:rPr>
                <w:rFonts w:eastAsia="標楷體" w:hint="eastAsia"/>
              </w:rPr>
              <w:t>一般課程</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FD091D" w:rsidP="00A44CBC">
            <w:pPr>
              <w:jc w:val="center"/>
              <w:rPr>
                <w:rFonts w:eastAsia="標楷體"/>
              </w:rPr>
            </w:pPr>
            <w:r>
              <w:rPr>
                <w:rFonts w:eastAsia="標楷體" w:hint="eastAsia"/>
              </w:rPr>
              <w:t>單學期</w:t>
            </w:r>
          </w:p>
        </w:tc>
      </w:tr>
      <w:tr w:rsidR="00102373" w:rsidRPr="00102373" w:rsidTr="008D2051">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B302B4" w:rsidP="00A44CBC">
            <w:pPr>
              <w:jc w:val="center"/>
              <w:rPr>
                <w:rFonts w:eastAsia="標楷體"/>
              </w:rPr>
            </w:pPr>
            <w:r>
              <w:rPr>
                <w:rFonts w:eastAsia="標楷體" w:hint="eastAsia"/>
              </w:rPr>
              <w:t>選修</w:t>
            </w:r>
          </w:p>
        </w:tc>
      </w:tr>
      <w:tr w:rsidR="00057930" w:rsidRPr="00102373" w:rsidTr="008D2051">
        <w:trPr>
          <w:trHeight w:val="697"/>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EE42A2">
        <w:trPr>
          <w:trHeight w:hRule="exact" w:val="1978"/>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8A7394">
            <w:pPr>
              <w:rPr>
                <w:rFonts w:eastAsia="標楷體"/>
              </w:rPr>
            </w:pPr>
            <w:r>
              <w:rPr>
                <w:rFonts w:eastAsia="標楷體" w:hint="eastAsia"/>
              </w:rPr>
              <w:t>安排水產相關生物科技公司負責人或高階經營管理專業人士擔任講師，</w:t>
            </w:r>
            <w:r w:rsidRPr="00102373">
              <w:rPr>
                <w:rFonts w:eastAsia="標楷體"/>
              </w:rPr>
              <w:t xml:space="preserve"> </w:t>
            </w:r>
            <w:r>
              <w:rPr>
                <w:rFonts w:eastAsia="標楷體" w:hint="eastAsia"/>
              </w:rPr>
              <w:t>針對新興農業生物經濟技術如</w:t>
            </w:r>
            <w:r w:rsidRPr="008A7394">
              <w:rPr>
                <w:rFonts w:eastAsia="標楷體" w:hint="eastAsia"/>
              </w:rPr>
              <w:t>基因體學</w:t>
            </w:r>
            <w:r>
              <w:rPr>
                <w:rFonts w:eastAsia="標楷體" w:hint="eastAsia"/>
              </w:rPr>
              <w:t>應用在育種、生質能源、</w:t>
            </w:r>
            <w:r w:rsidRPr="008A7394">
              <w:rPr>
                <w:rFonts w:eastAsia="標楷體" w:hint="eastAsia"/>
              </w:rPr>
              <w:t>機能性飼料開發與應用</w:t>
            </w:r>
            <w:r>
              <w:rPr>
                <w:rFonts w:eastAsia="標楷體" w:hint="eastAsia"/>
              </w:rPr>
              <w:t>、疾病防治技術等，使學員對現今水產生物經濟有完整的認識。</w:t>
            </w:r>
            <w:r w:rsidRPr="00366CA6">
              <w:rPr>
                <w:rFonts w:eastAsia="標楷體" w:hint="eastAsia"/>
              </w:rPr>
              <w:t>本計畫中培養出高階創新農業產業生物科技人才，可加速台灣新農業產業升級，使台灣新世代動植物產業更具國際競爭力。</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8D2051">
        <w:trPr>
          <w:trHeight w:hRule="exact" w:val="1041"/>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38690E">
        <w:trPr>
          <w:trHeight w:hRule="exact" w:val="5681"/>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lastRenderedPageBreak/>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2772D9" w:rsidRDefault="00057930" w:rsidP="002772D9">
            <w:pPr>
              <w:rPr>
                <w:rFonts w:eastAsia="標楷體"/>
              </w:rPr>
            </w:pPr>
            <w:r w:rsidRPr="002772D9">
              <w:rPr>
                <w:rFonts w:eastAsia="標楷體" w:hint="eastAsia"/>
              </w:rPr>
              <w:t>第</w:t>
            </w:r>
            <w:r w:rsidRPr="002772D9">
              <w:rPr>
                <w:rFonts w:eastAsia="標楷體" w:hint="eastAsia"/>
              </w:rPr>
              <w:t>1</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臺灣農業生物經濟產業發展</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2</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新農業生物經濟時代之科技發展戰略與人力資源管理</w:t>
            </w:r>
          </w:p>
          <w:p w:rsidR="00057930" w:rsidRDefault="00057930" w:rsidP="002772D9">
            <w:pPr>
              <w:rPr>
                <w:rFonts w:eastAsia="標楷體"/>
              </w:rPr>
            </w:pPr>
            <w:r w:rsidRPr="002772D9">
              <w:rPr>
                <w:rFonts w:eastAsia="標楷體" w:hint="eastAsia"/>
              </w:rPr>
              <w:t>第</w:t>
            </w:r>
            <w:r w:rsidRPr="002772D9">
              <w:rPr>
                <w:rFonts w:eastAsia="標楷體" w:hint="eastAsia"/>
              </w:rPr>
              <w:t>3</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基因體學</w:t>
            </w:r>
            <w:proofErr w:type="gramStart"/>
            <w:r w:rsidRPr="002772D9">
              <w:rPr>
                <w:rFonts w:eastAsia="標楷體" w:hint="eastAsia"/>
              </w:rPr>
              <w:t>技術在蝦類</w:t>
            </w:r>
            <w:proofErr w:type="gramEnd"/>
            <w:r w:rsidRPr="002772D9">
              <w:rPr>
                <w:rFonts w:eastAsia="標楷體" w:hint="eastAsia"/>
              </w:rPr>
              <w:t>養殖產業上之應用</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4</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將基因體研發成果</w:t>
            </w:r>
            <w:proofErr w:type="gramStart"/>
            <w:r w:rsidRPr="002772D9">
              <w:rPr>
                <w:rFonts w:eastAsia="標楷體" w:hint="eastAsia"/>
              </w:rPr>
              <w:t>運用於蝦類</w:t>
            </w:r>
            <w:proofErr w:type="gramEnd"/>
            <w:r w:rsidRPr="002772D9">
              <w:rPr>
                <w:rFonts w:eastAsia="標楷體" w:hint="eastAsia"/>
              </w:rPr>
              <w:t>養殖產業的經驗與挑戰</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5</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應用基因體工具</w:t>
            </w:r>
            <w:proofErr w:type="gramStart"/>
            <w:r w:rsidRPr="002772D9">
              <w:rPr>
                <w:rFonts w:eastAsia="標楷體" w:hint="eastAsia"/>
              </w:rPr>
              <w:t>加值種原</w:t>
            </w:r>
            <w:proofErr w:type="gramEnd"/>
            <w:r w:rsidRPr="002772D9">
              <w:rPr>
                <w:rFonts w:eastAsia="標楷體" w:hint="eastAsia"/>
              </w:rPr>
              <w:t>收集</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6</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應用基因體工具加速選育蔬果品種</w:t>
            </w:r>
          </w:p>
          <w:p w:rsidR="00057930" w:rsidRDefault="00057930" w:rsidP="002772D9">
            <w:pPr>
              <w:rPr>
                <w:rFonts w:eastAsia="標楷體"/>
              </w:rPr>
            </w:pPr>
            <w:r w:rsidRPr="002772D9">
              <w:rPr>
                <w:rFonts w:eastAsia="標楷體" w:hint="eastAsia"/>
              </w:rPr>
              <w:t>第</w:t>
            </w:r>
            <w:r w:rsidRPr="002772D9">
              <w:rPr>
                <w:rFonts w:eastAsia="標楷體" w:hint="eastAsia"/>
              </w:rPr>
              <w:t>7</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次世代基因體於農業創新加值應用</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8</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循環農業資源再生經濟之國際趨勢</w:t>
            </w:r>
            <w:r>
              <w:rPr>
                <w:rFonts w:eastAsia="標楷體" w:hint="eastAsia"/>
              </w:rPr>
              <w:tab/>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9</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生質能產業經濟發展及技術實務</w:t>
            </w:r>
            <w:r>
              <w:rPr>
                <w:rFonts w:eastAsia="標楷體" w:hint="eastAsia"/>
              </w:rPr>
              <w:tab/>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10</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再生原料與生物能源之發展</w:t>
            </w:r>
            <w:r>
              <w:rPr>
                <w:rFonts w:eastAsia="標楷體" w:hint="eastAsia"/>
              </w:rPr>
              <w:tab/>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11</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微生物燃料電池新能源經濟之績效評估與工程應用</w:t>
            </w:r>
            <w:r>
              <w:rPr>
                <w:rFonts w:eastAsia="標楷體" w:hint="eastAsia"/>
              </w:rPr>
              <w:t xml:space="preserve"> </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12</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農業生物牧場廢棄汙泥加值再利用</w:t>
            </w:r>
            <w:r>
              <w:rPr>
                <w:rFonts w:eastAsia="標楷體" w:hint="eastAsia"/>
              </w:rPr>
              <w:tab/>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13</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新興微營養素與高能替代原料之機能性飼料開發與應用</w:t>
            </w:r>
            <w:r>
              <w:rPr>
                <w:rFonts w:eastAsia="標楷體" w:hint="eastAsia"/>
              </w:rPr>
              <w:t xml:space="preserve"> </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14</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從生物廢棄物至創新高階醫學國際級生</w:t>
            </w:r>
            <w:proofErr w:type="gramStart"/>
            <w:r w:rsidRPr="002772D9">
              <w:rPr>
                <w:rFonts w:eastAsia="標楷體" w:hint="eastAsia"/>
              </w:rPr>
              <w:t>醫</w:t>
            </w:r>
            <w:proofErr w:type="gramEnd"/>
            <w:r w:rsidRPr="002772D9">
              <w:rPr>
                <w:rFonts w:eastAsia="標楷體" w:hint="eastAsia"/>
              </w:rPr>
              <w:t>品牌產品之產業升級經營模式</w:t>
            </w:r>
            <w:r>
              <w:rPr>
                <w:rFonts w:eastAsia="標楷體" w:hint="eastAsia"/>
              </w:rPr>
              <w:t xml:space="preserve"> </w:t>
            </w:r>
          </w:p>
          <w:p w:rsidR="00057930" w:rsidRPr="002772D9" w:rsidRDefault="00057930" w:rsidP="002772D9">
            <w:pPr>
              <w:rPr>
                <w:rFonts w:eastAsia="標楷體"/>
              </w:rPr>
            </w:pPr>
            <w:r w:rsidRPr="002772D9">
              <w:rPr>
                <w:rFonts w:eastAsia="標楷體" w:hint="eastAsia"/>
              </w:rPr>
              <w:t>第</w:t>
            </w:r>
            <w:r w:rsidRPr="002772D9">
              <w:rPr>
                <w:rFonts w:eastAsia="標楷體" w:hint="eastAsia"/>
              </w:rPr>
              <w:t>15</w:t>
            </w:r>
            <w:proofErr w:type="gramStart"/>
            <w:r w:rsidRPr="002772D9">
              <w:rPr>
                <w:rFonts w:eastAsia="標楷體" w:hint="eastAsia"/>
              </w:rPr>
              <w:t>週</w:t>
            </w:r>
            <w:proofErr w:type="gramEnd"/>
            <w:r w:rsidRPr="002772D9">
              <w:rPr>
                <w:rFonts w:eastAsia="標楷體" w:hint="eastAsia"/>
              </w:rPr>
              <w:tab/>
            </w:r>
            <w:proofErr w:type="gramStart"/>
            <w:r w:rsidRPr="002772D9">
              <w:rPr>
                <w:rFonts w:eastAsia="標楷體" w:hint="eastAsia"/>
              </w:rPr>
              <w:t>磁減量</w:t>
            </w:r>
            <w:proofErr w:type="gramEnd"/>
            <w:r w:rsidRPr="002772D9">
              <w:rPr>
                <w:rFonts w:eastAsia="標楷體" w:hint="eastAsia"/>
              </w:rPr>
              <w:t>免疫檢測應用</w:t>
            </w:r>
            <w:r w:rsidRPr="002772D9">
              <w:rPr>
                <w:rFonts w:eastAsia="標楷體" w:hint="eastAsia"/>
              </w:rPr>
              <w:t>-</w:t>
            </w:r>
            <w:r w:rsidRPr="002772D9">
              <w:rPr>
                <w:rFonts w:eastAsia="標楷體" w:hint="eastAsia"/>
              </w:rPr>
              <w:t>從病毒到人類阿茲海默症早期篩檢</w:t>
            </w:r>
            <w:r>
              <w:rPr>
                <w:rFonts w:eastAsia="標楷體" w:hint="eastAsia"/>
              </w:rPr>
              <w:t xml:space="preserve"> </w:t>
            </w:r>
          </w:p>
          <w:p w:rsidR="00057930" w:rsidRDefault="00057930" w:rsidP="002772D9">
            <w:pPr>
              <w:rPr>
                <w:rFonts w:eastAsia="標楷體"/>
              </w:rPr>
            </w:pPr>
            <w:r w:rsidRPr="002772D9">
              <w:rPr>
                <w:rFonts w:eastAsia="標楷體" w:hint="eastAsia"/>
              </w:rPr>
              <w:t>第</w:t>
            </w:r>
            <w:r w:rsidRPr="002772D9">
              <w:rPr>
                <w:rFonts w:eastAsia="標楷體"/>
              </w:rPr>
              <w:t>16</w:t>
            </w:r>
            <w:proofErr w:type="gramStart"/>
            <w:r w:rsidRPr="002772D9">
              <w:rPr>
                <w:rFonts w:eastAsia="標楷體" w:hint="eastAsia"/>
              </w:rPr>
              <w:t>週</w:t>
            </w:r>
            <w:proofErr w:type="gramEnd"/>
            <w:r w:rsidRPr="002772D9">
              <w:rPr>
                <w:rFonts w:eastAsia="標楷體"/>
              </w:rPr>
              <w:tab/>
            </w:r>
            <w:r w:rsidRPr="002772D9">
              <w:rPr>
                <w:rFonts w:eastAsia="標楷體" w:hint="eastAsia"/>
              </w:rPr>
              <w:t>動物</w:t>
            </w:r>
            <w:proofErr w:type="gramStart"/>
            <w:r w:rsidRPr="002772D9">
              <w:rPr>
                <w:rFonts w:eastAsia="標楷體" w:hint="eastAsia"/>
              </w:rPr>
              <w:t>胜</w:t>
            </w:r>
            <w:proofErr w:type="gramEnd"/>
            <w:r w:rsidRPr="002772D9">
              <w:rPr>
                <w:rFonts w:eastAsia="標楷體" w:hint="eastAsia"/>
              </w:rPr>
              <w:t>肽蛋白開發與應用</w:t>
            </w:r>
            <w:r>
              <w:rPr>
                <w:rFonts w:eastAsia="標楷體"/>
              </w:rPr>
              <w:tab/>
            </w:r>
          </w:p>
          <w:p w:rsidR="00057930" w:rsidRPr="0038690E" w:rsidRDefault="00057930" w:rsidP="002772D9">
            <w:pPr>
              <w:rPr>
                <w:rFonts w:eastAsia="標楷體"/>
              </w:rPr>
            </w:pPr>
            <w:r w:rsidRPr="002772D9">
              <w:rPr>
                <w:rFonts w:eastAsia="標楷體" w:hint="eastAsia"/>
              </w:rPr>
              <w:t>第</w:t>
            </w:r>
            <w:r w:rsidRPr="002772D9">
              <w:rPr>
                <w:rFonts w:eastAsia="標楷體" w:hint="eastAsia"/>
              </w:rPr>
              <w:t>17</w:t>
            </w:r>
            <w:proofErr w:type="gramStart"/>
            <w:r w:rsidRPr="002772D9">
              <w:rPr>
                <w:rFonts w:eastAsia="標楷體" w:hint="eastAsia"/>
              </w:rPr>
              <w:t>週</w:t>
            </w:r>
            <w:proofErr w:type="gramEnd"/>
            <w:r w:rsidRPr="002772D9">
              <w:rPr>
                <w:rFonts w:eastAsia="標楷體" w:hint="eastAsia"/>
              </w:rPr>
              <w:tab/>
            </w:r>
            <w:r w:rsidRPr="002772D9">
              <w:rPr>
                <w:rFonts w:eastAsia="標楷體" w:hint="eastAsia"/>
              </w:rPr>
              <w:t>無特定病原生物之創新研發與抗體生產及應用</w:t>
            </w:r>
            <w:r>
              <w:rPr>
                <w:rFonts w:eastAsia="標楷體" w:hint="eastAsia"/>
              </w:rPr>
              <w:t xml:space="preserve"> </w:t>
            </w:r>
          </w:p>
          <w:p w:rsidR="00057930" w:rsidRPr="00102373" w:rsidRDefault="00057930" w:rsidP="0038690E">
            <w:pPr>
              <w:rPr>
                <w:rFonts w:eastAsia="標楷體"/>
              </w:rPr>
            </w:pPr>
            <w:r w:rsidRPr="002772D9">
              <w:rPr>
                <w:rFonts w:eastAsia="標楷體" w:hint="eastAsia"/>
              </w:rPr>
              <w:t>第</w:t>
            </w:r>
            <w:r w:rsidRPr="002772D9">
              <w:rPr>
                <w:rFonts w:eastAsia="標楷體"/>
              </w:rPr>
              <w:t>18</w:t>
            </w:r>
            <w:proofErr w:type="gramStart"/>
            <w:r w:rsidRPr="002772D9">
              <w:rPr>
                <w:rFonts w:eastAsia="標楷體" w:hint="eastAsia"/>
              </w:rPr>
              <w:t>週</w:t>
            </w:r>
            <w:proofErr w:type="gramEnd"/>
            <w:r w:rsidRPr="002772D9">
              <w:rPr>
                <w:rFonts w:eastAsia="標楷體"/>
              </w:rPr>
              <w:tab/>
            </w:r>
            <w:r w:rsidRPr="002772D9">
              <w:rPr>
                <w:rFonts w:eastAsia="標楷體" w:hint="eastAsia"/>
              </w:rPr>
              <w:t>生物經濟法規、智財、稽核與認證</w:t>
            </w:r>
            <w:r>
              <w:rPr>
                <w:rFonts w:eastAsia="標楷體"/>
              </w:rPr>
              <w:tab/>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專題演講與討論</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授課講師提供簡報檔</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同教材大綱</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依照授課教師規定繳交書面報告或口頭簡報</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B302B4">
        <w:trPr>
          <w:trHeight w:hRule="exact" w:val="1568"/>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r>
    </w:tbl>
    <w:p w:rsidR="00530641" w:rsidRDefault="00530641" w:rsidP="00530641">
      <w:pPr>
        <w:widowControl/>
        <w:adjustRightInd/>
        <w:snapToGrid/>
        <w:jc w:val="center"/>
        <w:textAlignment w:val="auto"/>
        <w:rPr>
          <w:rFonts w:ascii="標楷體" w:eastAsia="標楷體" w:hAnsi="標楷體"/>
          <w:b/>
          <w:sz w:val="32"/>
          <w:szCs w:val="32"/>
        </w:rPr>
      </w:pPr>
    </w:p>
    <w:p w:rsidR="00530641" w:rsidRDefault="00530641">
      <w:pPr>
        <w:widowControl/>
        <w:adjustRightInd/>
        <w:snapToGrid/>
        <w:textAlignment w:val="auto"/>
        <w:rPr>
          <w:rFonts w:ascii="標楷體" w:eastAsia="標楷體" w:hAnsi="標楷體"/>
          <w:b/>
          <w:sz w:val="32"/>
          <w:szCs w:val="32"/>
        </w:rPr>
      </w:pPr>
      <w:r>
        <w:rPr>
          <w:rFonts w:ascii="標楷體" w:eastAsia="標楷體" w:hAnsi="標楷體"/>
          <w:b/>
          <w:sz w:val="32"/>
          <w:szCs w:val="32"/>
        </w:rPr>
        <w:br w:type="page"/>
      </w:r>
    </w:p>
    <w:p w:rsidR="00102373" w:rsidRPr="00530641" w:rsidRDefault="00530641" w:rsidP="00530641">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5000" w:type="pct"/>
        <w:tblCellMar>
          <w:left w:w="10" w:type="dxa"/>
          <w:right w:w="10" w:type="dxa"/>
        </w:tblCellMar>
        <w:tblLook w:val="04A0" w:firstRow="1" w:lastRow="0" w:firstColumn="1" w:lastColumn="0" w:noHBand="0" w:noVBand="1"/>
      </w:tblPr>
      <w:tblGrid>
        <w:gridCol w:w="2781"/>
        <w:gridCol w:w="573"/>
        <w:gridCol w:w="3431"/>
        <w:gridCol w:w="1716"/>
        <w:gridCol w:w="2181"/>
      </w:tblGrid>
      <w:tr w:rsidR="00102373" w:rsidRPr="00102373" w:rsidTr="00A44CBC">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課程名稱（中文）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DB3332" w:rsidP="00A44CBC">
            <w:pPr>
              <w:jc w:val="center"/>
              <w:rPr>
                <w:rFonts w:eastAsia="標楷體"/>
              </w:rPr>
            </w:pPr>
            <w:r w:rsidRPr="007C1308">
              <w:rPr>
                <w:rFonts w:eastAsia="標楷體"/>
                <w:szCs w:val="24"/>
              </w:rPr>
              <w:t>農業生產力</w:t>
            </w:r>
            <w:r w:rsidRPr="007C1308">
              <w:rPr>
                <w:rFonts w:eastAsia="標楷體"/>
                <w:szCs w:val="24"/>
              </w:rPr>
              <w:t>4.0</w:t>
            </w:r>
            <w:r w:rsidRPr="007C1308">
              <w:rPr>
                <w:rFonts w:eastAsia="標楷體"/>
                <w:szCs w:val="24"/>
              </w:rPr>
              <w:t>智慧與精</w:t>
            </w:r>
            <w:proofErr w:type="gramStart"/>
            <w:r w:rsidRPr="007C1308">
              <w:rPr>
                <w:rFonts w:eastAsia="標楷體"/>
                <w:szCs w:val="24"/>
              </w:rPr>
              <w:t>準</w:t>
            </w:r>
            <w:proofErr w:type="gramEnd"/>
            <w:r w:rsidRPr="007C1308">
              <w:rPr>
                <w:rFonts w:eastAsia="標楷體"/>
                <w:szCs w:val="24"/>
              </w:rPr>
              <w:t>養殖科技</w:t>
            </w:r>
          </w:p>
        </w:tc>
      </w:tr>
      <w:tr w:rsidR="00102373" w:rsidRPr="00102373" w:rsidTr="00B46320">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課程名稱（英文）</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DB3332" w:rsidP="00A44CBC">
            <w:pPr>
              <w:jc w:val="center"/>
              <w:rPr>
                <w:rFonts w:eastAsia="標楷體"/>
              </w:rPr>
            </w:pPr>
            <w:r>
              <w:rPr>
                <w:rFonts w:eastAsia="標楷體" w:hint="eastAsia"/>
              </w:rPr>
              <w:t>A</w:t>
            </w:r>
            <w:r w:rsidRPr="00DB3332">
              <w:rPr>
                <w:rFonts w:eastAsia="標楷體"/>
              </w:rPr>
              <w:t>griculture</w:t>
            </w:r>
            <w:r w:rsidR="00BF5E05">
              <w:rPr>
                <w:rFonts w:eastAsia="標楷體" w:hint="eastAsia"/>
              </w:rPr>
              <w:t xml:space="preserve"> P</w:t>
            </w:r>
            <w:r w:rsidR="001B1458">
              <w:rPr>
                <w:rFonts w:eastAsia="標楷體" w:hint="eastAsia"/>
              </w:rPr>
              <w:t>roductivity 4.0 Smart and Precise Aquaculture</w:t>
            </w:r>
          </w:p>
        </w:tc>
      </w:tr>
      <w:tr w:rsidR="00102373" w:rsidRPr="00102373" w:rsidTr="00491DC5">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21ED7" w:rsidP="00A44CBC">
            <w:pPr>
              <w:jc w:val="center"/>
              <w:rPr>
                <w:rFonts w:eastAsia="標楷體"/>
              </w:rPr>
            </w:pPr>
            <w:r w:rsidRPr="00121ED7">
              <w:rPr>
                <w:rFonts w:eastAsia="標楷體" w:hint="eastAsia"/>
              </w:rPr>
              <w:t>陸振岡</w:t>
            </w:r>
          </w:p>
        </w:tc>
      </w:tr>
      <w:tr w:rsidR="00102373" w:rsidRPr="00102373" w:rsidTr="00491DC5">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4093A" w:rsidP="00A44CBC">
            <w:pPr>
              <w:jc w:val="center"/>
              <w:rPr>
                <w:rFonts w:eastAsia="標楷體"/>
              </w:rPr>
            </w:pPr>
            <w:proofErr w:type="gramStart"/>
            <w:r>
              <w:rPr>
                <w:rFonts w:eastAsia="標楷體" w:hint="eastAsia"/>
              </w:rPr>
              <w:t>養殖碩</w:t>
            </w:r>
            <w:proofErr w:type="gramEnd"/>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491DC5">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4093A" w:rsidP="00A44CBC">
            <w:pPr>
              <w:jc w:val="center"/>
              <w:rPr>
                <w:rFonts w:eastAsia="標楷體"/>
              </w:rPr>
            </w:pPr>
            <w:r>
              <w:rPr>
                <w:rFonts w:eastAsia="標楷體" w:hint="eastAsia"/>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21ED7" w:rsidP="00A44CBC">
            <w:pPr>
              <w:jc w:val="center"/>
              <w:rPr>
                <w:rFonts w:eastAsia="標楷體"/>
              </w:rPr>
            </w:pPr>
            <w:r>
              <w:rPr>
                <w:rFonts w:eastAsia="標楷體" w:hint="eastAsia"/>
              </w:rPr>
              <w:t>36</w:t>
            </w:r>
            <w:r>
              <w:rPr>
                <w:rFonts w:eastAsia="標楷體" w:hint="eastAsia"/>
              </w:rPr>
              <w:t>小時</w:t>
            </w:r>
          </w:p>
        </w:tc>
      </w:tr>
      <w:tr w:rsidR="00102373" w:rsidRPr="00102373" w:rsidTr="00491DC5">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16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C46F3" w:rsidP="00A44CBC">
            <w:pPr>
              <w:jc w:val="center"/>
              <w:rPr>
                <w:rFonts w:eastAsia="標楷體"/>
              </w:rPr>
            </w:pPr>
            <w:r>
              <w:rPr>
                <w:rFonts w:eastAsia="標楷體" w:hint="eastAsia"/>
              </w:rPr>
              <w:t>一般課程</w:t>
            </w:r>
          </w:p>
        </w:tc>
        <w:tc>
          <w:tcPr>
            <w:tcW w:w="8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B5ECA" w:rsidP="00A44CBC">
            <w:pPr>
              <w:jc w:val="center"/>
              <w:rPr>
                <w:rFonts w:eastAsia="標楷體"/>
              </w:rPr>
            </w:pPr>
            <w:r>
              <w:rPr>
                <w:rFonts w:eastAsia="標楷體" w:hint="eastAsia"/>
              </w:rPr>
              <w:t>單學期</w:t>
            </w:r>
          </w:p>
        </w:tc>
      </w:tr>
      <w:tr w:rsidR="00102373" w:rsidRPr="00102373" w:rsidTr="00A44CBC">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21ED7" w:rsidP="00A44CBC">
            <w:pPr>
              <w:jc w:val="center"/>
              <w:rPr>
                <w:rFonts w:eastAsia="標楷體"/>
              </w:rPr>
            </w:pPr>
            <w:r>
              <w:rPr>
                <w:rFonts w:eastAsia="標楷體" w:hint="eastAsia"/>
              </w:rPr>
              <w:t>選修</w:t>
            </w:r>
          </w:p>
        </w:tc>
      </w:tr>
      <w:tr w:rsidR="00057930" w:rsidRPr="00102373" w:rsidTr="00A44CBC">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366CA6">
        <w:trPr>
          <w:trHeight w:hRule="exact" w:val="1816"/>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366CA6">
            <w:pPr>
              <w:rPr>
                <w:rFonts w:eastAsia="標楷體"/>
              </w:rPr>
            </w:pPr>
            <w:r w:rsidRPr="00366CA6">
              <w:rPr>
                <w:rFonts w:eastAsia="標楷體" w:hint="eastAsia"/>
              </w:rPr>
              <w:t>以新農業智能管理產業及</w:t>
            </w:r>
            <w:r w:rsidRPr="00366CA6">
              <w:rPr>
                <w:rFonts w:eastAsia="標楷體" w:hint="eastAsia"/>
              </w:rPr>
              <w:t>e</w:t>
            </w:r>
            <w:r w:rsidRPr="00366CA6">
              <w:rPr>
                <w:rFonts w:eastAsia="標楷體" w:hint="eastAsia"/>
              </w:rPr>
              <w:t>化系統為主，將開設「農業生產力</w:t>
            </w:r>
            <w:r w:rsidRPr="00366CA6">
              <w:rPr>
                <w:rFonts w:eastAsia="標楷體" w:hint="eastAsia"/>
              </w:rPr>
              <w:t>4.0</w:t>
            </w:r>
            <w:r w:rsidRPr="00366CA6">
              <w:rPr>
                <w:rFonts w:eastAsia="標楷體" w:hint="eastAsia"/>
              </w:rPr>
              <w:t>智慧科技」</w:t>
            </w:r>
            <w:r>
              <w:rPr>
                <w:rFonts w:eastAsia="標楷體" w:hint="eastAsia"/>
              </w:rPr>
              <w:t>，</w:t>
            </w:r>
            <w:r w:rsidRPr="00366CA6">
              <w:rPr>
                <w:rFonts w:eastAsia="標楷體" w:hint="eastAsia"/>
              </w:rPr>
              <w:t>內容包含互聯</w:t>
            </w:r>
            <w:r>
              <w:rPr>
                <w:rFonts w:eastAsia="標楷體" w:hint="eastAsia"/>
              </w:rPr>
              <w:t>網與營運之創意行銷經濟模式、國際生</w:t>
            </w:r>
            <w:proofErr w:type="gramStart"/>
            <w:r>
              <w:rPr>
                <w:rFonts w:eastAsia="標楷體" w:hint="eastAsia"/>
              </w:rPr>
              <w:t>醫</w:t>
            </w:r>
            <w:proofErr w:type="gramEnd"/>
            <w:r>
              <w:rPr>
                <w:rFonts w:eastAsia="標楷體" w:hint="eastAsia"/>
              </w:rPr>
              <w:t>品牌產品之產業升級經營模式</w:t>
            </w:r>
            <w:r w:rsidRPr="00366CA6">
              <w:rPr>
                <w:rFonts w:eastAsia="標楷體" w:hint="eastAsia"/>
              </w:rPr>
              <w:t>、生物製劑關鍵開發技術、飼料魚粉替代策略與技術</w:t>
            </w:r>
            <w:r>
              <w:rPr>
                <w:rFonts w:eastAsia="標楷體" w:hint="eastAsia"/>
              </w:rPr>
              <w:t>。</w:t>
            </w:r>
            <w:r w:rsidRPr="00366CA6">
              <w:rPr>
                <w:rFonts w:eastAsia="標楷體" w:hint="eastAsia"/>
              </w:rPr>
              <w:t>本計畫中培養出高階創新農業產業生物科技人才，可加速台灣新農業產業升級，使台灣新世代動植物產業更具國際競爭力。</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1145BF">
        <w:trPr>
          <w:trHeight w:hRule="exact" w:val="6483"/>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491DC5" w:rsidRDefault="00057930" w:rsidP="00491DC5">
            <w:pPr>
              <w:rPr>
                <w:rFonts w:eastAsia="標楷體"/>
              </w:rPr>
            </w:pPr>
            <w:r w:rsidRPr="00491DC5">
              <w:rPr>
                <w:rFonts w:eastAsia="標楷體" w:hint="eastAsia"/>
              </w:rPr>
              <w:t>第</w:t>
            </w:r>
            <w:r w:rsidRPr="00491DC5">
              <w:rPr>
                <w:rFonts w:eastAsia="標楷體" w:hint="eastAsia"/>
              </w:rPr>
              <w:t>1</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新農業創新方案－迎戰升級挑戰</w:t>
            </w:r>
            <w:r w:rsidRPr="00491DC5">
              <w:rPr>
                <w:rFonts w:eastAsia="標楷體" w:hint="eastAsia"/>
              </w:rPr>
              <w:t xml:space="preserve"> </w:t>
            </w:r>
          </w:p>
          <w:p w:rsidR="00057930" w:rsidRDefault="00057930" w:rsidP="00491DC5">
            <w:pPr>
              <w:rPr>
                <w:rFonts w:eastAsia="標楷體"/>
              </w:rPr>
            </w:pPr>
            <w:r w:rsidRPr="00491DC5">
              <w:rPr>
                <w:rFonts w:eastAsia="標楷體" w:hint="eastAsia"/>
              </w:rPr>
              <w:t>第</w:t>
            </w:r>
            <w:r w:rsidRPr="00491DC5">
              <w:rPr>
                <w:rFonts w:eastAsia="標楷體" w:hint="eastAsia"/>
              </w:rPr>
              <w:t>2</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大數據時代之下的農業生技研發</w:t>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3</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以智慧科技邁向臺灣農業新世代</w:t>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4</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全球智慧農業發展趨勢與智慧設施農業產業代表性案例分析</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5</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創新材質在農業設施的新運用</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6</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農業設施感</w:t>
            </w:r>
            <w:proofErr w:type="gramStart"/>
            <w:r w:rsidRPr="00491DC5">
              <w:rPr>
                <w:rFonts w:eastAsia="標楷體" w:hint="eastAsia"/>
              </w:rPr>
              <w:t>測物聯</w:t>
            </w:r>
            <w:proofErr w:type="gramEnd"/>
            <w:r w:rsidRPr="00491DC5">
              <w:rPr>
                <w:rFonts w:eastAsia="標楷體" w:hint="eastAsia"/>
              </w:rPr>
              <w:t>網應用</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7</w:t>
            </w:r>
            <w:proofErr w:type="gramStart"/>
            <w:r w:rsidRPr="00491DC5">
              <w:rPr>
                <w:rFonts w:eastAsia="標楷體" w:hint="eastAsia"/>
              </w:rPr>
              <w:t>週</w:t>
            </w:r>
            <w:proofErr w:type="gramEnd"/>
            <w:r w:rsidRPr="00491DC5">
              <w:rPr>
                <w:rFonts w:eastAsia="標楷體" w:hint="eastAsia"/>
              </w:rPr>
              <w:tab/>
            </w:r>
            <w:proofErr w:type="gramStart"/>
            <w:r w:rsidRPr="00491DC5">
              <w:rPr>
                <w:rFonts w:eastAsia="標楷體" w:hint="eastAsia"/>
              </w:rPr>
              <w:t>農業物聯網</w:t>
            </w:r>
            <w:proofErr w:type="gramEnd"/>
            <w:r w:rsidRPr="00491DC5">
              <w:rPr>
                <w:rFonts w:eastAsia="標楷體" w:hint="eastAsia"/>
              </w:rPr>
              <w:t>關鍵技術之整合與應用</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8</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智慧化設施農業生理感測與營養管控</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9</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智慧化</w:t>
            </w:r>
            <w:proofErr w:type="gramStart"/>
            <w:r w:rsidRPr="00491DC5">
              <w:rPr>
                <w:rFonts w:eastAsia="標楷體" w:hint="eastAsia"/>
              </w:rPr>
              <w:t>人機輔具</w:t>
            </w:r>
            <w:proofErr w:type="gramEnd"/>
            <w:r w:rsidRPr="00491DC5">
              <w:rPr>
                <w:rFonts w:eastAsia="標楷體" w:hint="eastAsia"/>
              </w:rPr>
              <w:t>之開發與應用</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10</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全球智慧養殖漁業產業</w:t>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11</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廢水處理單元</w:t>
            </w:r>
            <w:proofErr w:type="gramStart"/>
            <w:r w:rsidRPr="00491DC5">
              <w:rPr>
                <w:rFonts w:eastAsia="標楷體" w:hint="eastAsia"/>
              </w:rPr>
              <w:t>最</w:t>
            </w:r>
            <w:proofErr w:type="gramEnd"/>
            <w:r w:rsidRPr="00491DC5">
              <w:rPr>
                <w:rFonts w:eastAsia="標楷體" w:hint="eastAsia"/>
              </w:rPr>
              <w:t>適化操作模式</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12</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讓水資源管理</w:t>
            </w:r>
            <w:proofErr w:type="gramStart"/>
            <w:r w:rsidRPr="00491DC5">
              <w:rPr>
                <w:rFonts w:eastAsia="標楷體" w:hint="eastAsia"/>
              </w:rPr>
              <w:t>與物聯網</w:t>
            </w:r>
            <w:proofErr w:type="gramEnd"/>
            <w:r w:rsidRPr="00491DC5">
              <w:rPr>
                <w:rFonts w:eastAsia="標楷體" w:hint="eastAsia"/>
              </w:rPr>
              <w:t>結合形成「智慧」</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13</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溫室永續營運的農耕思維及可能節能操作</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14</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以</w:t>
            </w:r>
            <w:r w:rsidRPr="00491DC5">
              <w:rPr>
                <w:rFonts w:eastAsia="標楷體" w:hint="eastAsia"/>
              </w:rPr>
              <w:t>ICT</w:t>
            </w:r>
            <w:r w:rsidRPr="00491DC5">
              <w:rPr>
                <w:rFonts w:eastAsia="標楷體" w:hint="eastAsia"/>
              </w:rPr>
              <w:t>技術應用於溫室之精</w:t>
            </w:r>
            <w:proofErr w:type="gramStart"/>
            <w:r w:rsidRPr="00491DC5">
              <w:rPr>
                <w:rFonts w:eastAsia="標楷體" w:hint="eastAsia"/>
              </w:rPr>
              <w:t>準</w:t>
            </w:r>
            <w:proofErr w:type="gramEnd"/>
            <w:r w:rsidRPr="00491DC5">
              <w:rPr>
                <w:rFonts w:eastAsia="標楷體" w:hint="eastAsia"/>
              </w:rPr>
              <w:t>栽培</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15</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臺灣農業設施產業現況與未來發展之評估</w:t>
            </w:r>
            <w:r w:rsidRPr="00491DC5">
              <w:rPr>
                <w:rFonts w:eastAsia="標楷體" w:hint="eastAsia"/>
              </w:rPr>
              <w:tab/>
            </w:r>
          </w:p>
          <w:p w:rsidR="00057930" w:rsidRDefault="00057930" w:rsidP="00491DC5">
            <w:pPr>
              <w:rPr>
                <w:rFonts w:eastAsia="標楷體"/>
              </w:rPr>
            </w:pPr>
            <w:r w:rsidRPr="00491DC5">
              <w:rPr>
                <w:rFonts w:eastAsia="標楷體" w:hint="eastAsia"/>
              </w:rPr>
              <w:t>第</w:t>
            </w:r>
            <w:r w:rsidRPr="00491DC5">
              <w:rPr>
                <w:rFonts w:eastAsia="標楷體" w:hint="eastAsia"/>
              </w:rPr>
              <w:t>16</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農業設施生產資訊與共通資訊平台之整合應用</w:t>
            </w:r>
            <w:r w:rsidRPr="00491DC5">
              <w:rPr>
                <w:rFonts w:eastAsia="標楷體" w:hint="eastAsia"/>
              </w:rPr>
              <w:tab/>
            </w:r>
          </w:p>
          <w:p w:rsidR="00057930" w:rsidRPr="00491DC5" w:rsidRDefault="00057930" w:rsidP="00491DC5">
            <w:pPr>
              <w:rPr>
                <w:rFonts w:eastAsia="標楷體"/>
              </w:rPr>
            </w:pPr>
            <w:r w:rsidRPr="00491DC5">
              <w:rPr>
                <w:rFonts w:eastAsia="標楷體" w:hint="eastAsia"/>
              </w:rPr>
              <w:t>第</w:t>
            </w:r>
            <w:r w:rsidRPr="00491DC5">
              <w:rPr>
                <w:rFonts w:eastAsia="標楷體" w:hint="eastAsia"/>
              </w:rPr>
              <w:t>17</w:t>
            </w:r>
            <w:proofErr w:type="gramStart"/>
            <w:r w:rsidRPr="00491DC5">
              <w:rPr>
                <w:rFonts w:eastAsia="標楷體" w:hint="eastAsia"/>
              </w:rPr>
              <w:t>週</w:t>
            </w:r>
            <w:proofErr w:type="gramEnd"/>
            <w:r w:rsidRPr="00491DC5">
              <w:rPr>
                <w:rFonts w:eastAsia="標楷體" w:hint="eastAsia"/>
              </w:rPr>
              <w:tab/>
            </w:r>
            <w:proofErr w:type="gramStart"/>
            <w:r w:rsidRPr="00491DC5">
              <w:rPr>
                <w:rFonts w:eastAsia="標楷體" w:hint="eastAsia"/>
              </w:rPr>
              <w:t>應用物聯網</w:t>
            </w:r>
            <w:proofErr w:type="gramEnd"/>
            <w:r w:rsidRPr="00491DC5">
              <w:rPr>
                <w:rFonts w:eastAsia="標楷體" w:hint="eastAsia"/>
              </w:rPr>
              <w:t>技術實現蝴蝶</w:t>
            </w:r>
            <w:proofErr w:type="gramStart"/>
            <w:r w:rsidRPr="00491DC5">
              <w:rPr>
                <w:rFonts w:eastAsia="標楷體" w:hint="eastAsia"/>
              </w:rPr>
              <w:t>蘭盆苗之</w:t>
            </w:r>
            <w:proofErr w:type="gramEnd"/>
            <w:r w:rsidRPr="00491DC5">
              <w:rPr>
                <w:rFonts w:eastAsia="標楷體" w:hint="eastAsia"/>
              </w:rPr>
              <w:t>生長狀態辨識與環境監測</w:t>
            </w:r>
            <w:r w:rsidRPr="00491DC5">
              <w:rPr>
                <w:rFonts w:eastAsia="標楷體" w:hint="eastAsia"/>
              </w:rPr>
              <w:tab/>
            </w:r>
          </w:p>
          <w:p w:rsidR="00057930" w:rsidRPr="00102373" w:rsidRDefault="00057930" w:rsidP="001145BF">
            <w:pPr>
              <w:rPr>
                <w:rFonts w:eastAsia="標楷體"/>
              </w:rPr>
            </w:pPr>
            <w:r w:rsidRPr="00491DC5">
              <w:rPr>
                <w:rFonts w:eastAsia="標楷體" w:hint="eastAsia"/>
              </w:rPr>
              <w:t>第</w:t>
            </w:r>
            <w:r w:rsidRPr="00491DC5">
              <w:rPr>
                <w:rFonts w:eastAsia="標楷體" w:hint="eastAsia"/>
              </w:rPr>
              <w:t>18</w:t>
            </w:r>
            <w:proofErr w:type="gramStart"/>
            <w:r w:rsidRPr="00491DC5">
              <w:rPr>
                <w:rFonts w:eastAsia="標楷體" w:hint="eastAsia"/>
              </w:rPr>
              <w:t>週</w:t>
            </w:r>
            <w:proofErr w:type="gramEnd"/>
            <w:r w:rsidRPr="00491DC5">
              <w:rPr>
                <w:rFonts w:eastAsia="標楷體" w:hint="eastAsia"/>
              </w:rPr>
              <w:tab/>
            </w:r>
            <w:r w:rsidRPr="00491DC5">
              <w:rPr>
                <w:rFonts w:eastAsia="標楷體" w:hint="eastAsia"/>
              </w:rPr>
              <w:t>動植物健康產品之互聯網</w:t>
            </w:r>
            <w:r w:rsidRPr="00491DC5">
              <w:rPr>
                <w:rFonts w:eastAsia="標楷體" w:hint="eastAsia"/>
              </w:rPr>
              <w:t>+</w:t>
            </w:r>
            <w:r w:rsidRPr="00491DC5">
              <w:rPr>
                <w:rFonts w:eastAsia="標楷體" w:hint="eastAsia"/>
              </w:rPr>
              <w:t>營運與行銷經濟模式</w:t>
            </w:r>
            <w:r w:rsidRPr="00491DC5">
              <w:rPr>
                <w:rFonts w:eastAsia="標楷體" w:hint="eastAsia"/>
              </w:rPr>
              <w:tab/>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專題演講與討論</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授課講師提供簡報檔</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491DC5">
        <w:trPr>
          <w:trHeight w:hRule="exact" w:val="101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同教材大綱</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A44CBC">
        <w:trPr>
          <w:trHeight w:hRule="exact" w:val="680"/>
        </w:trPr>
        <w:tc>
          <w:tcPr>
            <w:tcW w:w="130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依照授課教師規定繳交書面報告或口頭簡報</w:t>
            </w:r>
          </w:p>
        </w:tc>
      </w:tr>
      <w:tr w:rsidR="00057930" w:rsidRPr="00102373" w:rsidTr="00A44CBC">
        <w:trPr>
          <w:trHeight w:hRule="exact" w:val="680"/>
        </w:trPr>
        <w:tc>
          <w:tcPr>
            <w:tcW w:w="130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A44CBC">
        <w:trPr>
          <w:trHeight w:hRule="exact" w:val="680"/>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366CA6">
        <w:trPr>
          <w:trHeight w:hRule="exact" w:val="1696"/>
        </w:trPr>
        <w:tc>
          <w:tcPr>
            <w:tcW w:w="157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343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r>
    </w:tbl>
    <w:p w:rsidR="00F60A04" w:rsidRDefault="00F60A04"/>
    <w:p w:rsidR="00F60A04" w:rsidRDefault="00F60A04">
      <w:pPr>
        <w:widowControl/>
        <w:adjustRightInd/>
        <w:snapToGrid/>
        <w:textAlignment w:val="auto"/>
      </w:pPr>
      <w:r>
        <w:br w:type="page"/>
      </w:r>
    </w:p>
    <w:p w:rsidR="00102373" w:rsidRPr="00F60A04" w:rsidRDefault="00F60A04" w:rsidP="00F60A04">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8430" w:type="pct"/>
        <w:tblCellMar>
          <w:left w:w="10" w:type="dxa"/>
          <w:right w:w="10" w:type="dxa"/>
        </w:tblCellMar>
        <w:tblLook w:val="04A0" w:firstRow="1" w:lastRow="0" w:firstColumn="1" w:lastColumn="0" w:noHBand="0" w:noVBand="1"/>
      </w:tblPr>
      <w:tblGrid>
        <w:gridCol w:w="2781"/>
        <w:gridCol w:w="576"/>
        <w:gridCol w:w="3433"/>
        <w:gridCol w:w="1715"/>
        <w:gridCol w:w="2179"/>
        <w:gridCol w:w="7326"/>
      </w:tblGrid>
      <w:tr w:rsidR="00B46320"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6320" w:rsidRPr="00102373" w:rsidRDefault="00B46320" w:rsidP="00A44CBC">
            <w:pPr>
              <w:jc w:val="center"/>
            </w:pPr>
            <w:r w:rsidRPr="00102373">
              <w:rPr>
                <w:rFonts w:eastAsia="標楷體"/>
              </w:rPr>
              <w:t>課程名稱（中文）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6320" w:rsidRPr="00B46320" w:rsidRDefault="00B46320" w:rsidP="009A7B0F">
            <w:pPr>
              <w:jc w:val="center"/>
              <w:rPr>
                <w:rFonts w:eastAsia="標楷體"/>
              </w:rPr>
            </w:pPr>
            <w:r w:rsidRPr="00B46320">
              <w:rPr>
                <w:rFonts w:ascii="標楷體" w:eastAsia="標楷體" w:hAnsi="標楷體" w:hint="eastAsia"/>
                <w:szCs w:val="24"/>
              </w:rPr>
              <w:t>前瞻水產動物疾病與生物防治管理之關鍵核心技術</w:t>
            </w:r>
          </w:p>
        </w:tc>
      </w:tr>
      <w:tr w:rsidR="00B46320" w:rsidRPr="00102373" w:rsidTr="00B46320">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6320" w:rsidRPr="00102373" w:rsidRDefault="00B46320" w:rsidP="00A44CBC">
            <w:pPr>
              <w:jc w:val="center"/>
            </w:pPr>
            <w:r w:rsidRPr="00102373">
              <w:rPr>
                <w:rFonts w:eastAsia="標楷體"/>
              </w:rPr>
              <w:t>課程名稱（英文）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6320" w:rsidRPr="00B46320" w:rsidRDefault="00BF5E05" w:rsidP="009A7B0F">
            <w:pPr>
              <w:jc w:val="center"/>
              <w:rPr>
                <w:rFonts w:eastAsia="標楷體"/>
              </w:rPr>
            </w:pPr>
            <w:r>
              <w:rPr>
                <w:rFonts w:eastAsia="標楷體" w:hint="eastAsia"/>
              </w:rPr>
              <w:t>Key Techniques of Biosecurity M</w:t>
            </w:r>
            <w:r w:rsidR="00B46320" w:rsidRPr="00B46320">
              <w:rPr>
                <w:rFonts w:eastAsia="標楷體" w:hint="eastAsia"/>
              </w:rPr>
              <w:t>anagement for</w:t>
            </w:r>
            <w:r>
              <w:rPr>
                <w:rFonts w:eastAsia="標楷體" w:hint="eastAsia"/>
              </w:rPr>
              <w:t xml:space="preserve"> Aquatic D</w:t>
            </w:r>
            <w:r w:rsidR="00B46320" w:rsidRPr="00B46320">
              <w:rPr>
                <w:rFonts w:eastAsia="標楷體" w:hint="eastAsia"/>
              </w:rPr>
              <w:t>isease</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B1458" w:rsidP="00A44CBC">
            <w:pPr>
              <w:jc w:val="center"/>
              <w:rPr>
                <w:rFonts w:eastAsia="標楷體"/>
              </w:rPr>
            </w:pPr>
            <w:r w:rsidRPr="00753102">
              <w:rPr>
                <w:rFonts w:ascii="標楷體" w:eastAsia="標楷體" w:hAnsi="標楷體" w:hint="eastAsia"/>
                <w:szCs w:val="24"/>
              </w:rPr>
              <w:t>*李柏蒼、邱品文、周信佑、呂明偉</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011825" w:rsidP="00A44CBC">
            <w:pPr>
              <w:jc w:val="center"/>
              <w:rPr>
                <w:rFonts w:eastAsia="標楷體"/>
              </w:rPr>
            </w:pPr>
            <w:proofErr w:type="gramStart"/>
            <w:r>
              <w:rPr>
                <w:rFonts w:eastAsia="標楷體" w:hint="eastAsia"/>
              </w:rPr>
              <w:t>養殖碩</w:t>
            </w:r>
            <w:proofErr w:type="gram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011825" w:rsidP="00A44CBC">
            <w:pPr>
              <w:jc w:val="center"/>
              <w:rPr>
                <w:rFonts w:eastAsia="標楷體"/>
              </w:rPr>
            </w:pPr>
            <w:r>
              <w:rPr>
                <w:rFonts w:eastAsia="標楷體" w:hint="eastAsia"/>
              </w:rPr>
              <w:t>2</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011825" w:rsidP="00A44CBC">
            <w:pPr>
              <w:jc w:val="center"/>
              <w:rPr>
                <w:rFonts w:eastAsia="標楷體"/>
              </w:rPr>
            </w:pPr>
            <w:r>
              <w:rPr>
                <w:rFonts w:eastAsia="標楷體" w:hint="eastAsia"/>
              </w:rPr>
              <w:t>36</w:t>
            </w:r>
            <w:r>
              <w:rPr>
                <w:rFonts w:eastAsia="標楷體" w:hint="eastAsia"/>
              </w:rPr>
              <w:t>小時</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C46F3" w:rsidP="00A44CBC">
            <w:pPr>
              <w:jc w:val="center"/>
              <w:rPr>
                <w:rFonts w:eastAsia="標楷體"/>
              </w:rPr>
            </w:pPr>
            <w:r>
              <w:rPr>
                <w:rFonts w:eastAsia="標楷體" w:hint="eastAsia"/>
              </w:rPr>
              <w:t>一般課程</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011825" w:rsidP="00A44CBC">
            <w:pPr>
              <w:jc w:val="center"/>
              <w:rPr>
                <w:rFonts w:eastAsia="標楷體"/>
              </w:rPr>
            </w:pPr>
            <w:r>
              <w:rPr>
                <w:rFonts w:eastAsia="標楷體" w:hint="eastAsia"/>
              </w:rPr>
              <w:t>選修</w:t>
            </w:r>
          </w:p>
        </w:tc>
      </w:tr>
      <w:tr w:rsidR="00057930"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F439FD">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51600A">
        <w:trPr>
          <w:gridAfter w:val="1"/>
          <w:wAfter w:w="2034" w:type="pct"/>
          <w:trHeight w:hRule="exact" w:val="1221"/>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860148" w:rsidP="0051600A">
            <w:pPr>
              <w:rPr>
                <w:rFonts w:eastAsia="標楷體"/>
              </w:rPr>
            </w:pPr>
            <w:r>
              <w:rPr>
                <w:rFonts w:eastAsia="標楷體" w:hint="eastAsia"/>
              </w:rPr>
              <w:t>經由新穎性生物科技的研發與應用，達到疾病防治</w:t>
            </w:r>
            <w:r w:rsidR="0051600A">
              <w:rPr>
                <w:rFonts w:eastAsia="標楷體" w:hint="eastAsia"/>
              </w:rPr>
              <w:t>之目的。內容包含新穎於類病毒監測技術、</w:t>
            </w:r>
            <w:proofErr w:type="gramStart"/>
            <w:r w:rsidR="0051600A">
              <w:rPr>
                <w:rFonts w:eastAsia="標楷體" w:hint="eastAsia"/>
              </w:rPr>
              <w:t>複合式益生</w:t>
            </w:r>
            <w:proofErr w:type="gramEnd"/>
            <w:r w:rsidR="0051600A">
              <w:rPr>
                <w:rFonts w:eastAsia="標楷體" w:hint="eastAsia"/>
              </w:rPr>
              <w:t>菌與抗菌肽應用於水產養殖、水產疫苗的開發等新型防治策略等。</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389"/>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CD4226" w:rsidRDefault="00057930" w:rsidP="00CD4226">
            <w:pPr>
              <w:rPr>
                <w:rFonts w:eastAsia="標楷體"/>
              </w:rPr>
            </w:pPr>
            <w:r w:rsidRPr="00CD4226">
              <w:rPr>
                <w:rFonts w:eastAsia="標楷體" w:hint="eastAsia"/>
              </w:rPr>
              <w:t>第</w:t>
            </w:r>
            <w:r w:rsidRPr="00CD4226">
              <w:rPr>
                <w:rFonts w:eastAsia="標楷體" w:hint="eastAsia"/>
              </w:rPr>
              <w:t>1</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動物用藥品產品市場趨勢分析</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2</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水產動物生物安全與健康養殖技術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3</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水生動物疾病與防治管理技術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4</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魚類病毒監測與防治</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5</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複合益生菌之水產科技</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rPr>
              <w:t>6</w:t>
            </w:r>
            <w:proofErr w:type="gramStart"/>
            <w:r w:rsidRPr="00CD4226">
              <w:rPr>
                <w:rFonts w:eastAsia="標楷體" w:hint="eastAsia"/>
              </w:rPr>
              <w:t>週</w:t>
            </w:r>
            <w:proofErr w:type="gramEnd"/>
            <w:r w:rsidRPr="00CD4226">
              <w:rPr>
                <w:rFonts w:eastAsia="標楷體"/>
              </w:rPr>
              <w:tab/>
            </w:r>
            <w:r w:rsidRPr="00CD4226">
              <w:rPr>
                <w:rFonts w:eastAsia="標楷體" w:hint="eastAsia"/>
              </w:rPr>
              <w:t>抗菌肽與免疫添加劑</w:t>
            </w:r>
            <w:r>
              <w:rPr>
                <w:rFonts w:eastAsia="標楷體"/>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7</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水產養殖業面臨的挑戰：養殖業者如何與綜合疾病爆發及極端氣候共存</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rPr>
              <w:t>8</w:t>
            </w:r>
            <w:proofErr w:type="gramStart"/>
            <w:r w:rsidRPr="00CD4226">
              <w:rPr>
                <w:rFonts w:eastAsia="標楷體" w:hint="eastAsia"/>
              </w:rPr>
              <w:t>週</w:t>
            </w:r>
            <w:proofErr w:type="gramEnd"/>
            <w:r w:rsidRPr="00CD4226">
              <w:rPr>
                <w:rFonts w:eastAsia="標楷體"/>
              </w:rPr>
              <w:tab/>
            </w:r>
            <w:r w:rsidRPr="00CD4226">
              <w:rPr>
                <w:rFonts w:eastAsia="標楷體" w:hint="eastAsia"/>
              </w:rPr>
              <w:t>水產動物疾病防疫及益生菌利用</w:t>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9</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水產疫苗研發現況與未來發展</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10</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海洋病毒多樣性</w:t>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11</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水產動物疾病診療暨用藥輔助系統之開發</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12</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水產動物疾病診療系統暨用藥健康輔助管理技術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13</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台灣水產重要病原菌與衛生</w:t>
            </w:r>
            <w:proofErr w:type="gramStart"/>
            <w:r w:rsidRPr="00CD4226">
              <w:rPr>
                <w:rFonts w:eastAsia="標楷體" w:hint="eastAsia"/>
              </w:rPr>
              <w:t>菌</w:t>
            </w:r>
            <w:proofErr w:type="gramEnd"/>
            <w:r w:rsidRPr="00CD4226">
              <w:rPr>
                <w:rFonts w:eastAsia="標楷體" w:hint="eastAsia"/>
              </w:rPr>
              <w:t>快速檢測管理之研發技術</w:t>
            </w:r>
            <w:r>
              <w:rPr>
                <w:rFonts w:eastAsia="標楷體" w:hint="eastAsia"/>
              </w:rPr>
              <w:t xml:space="preserve"> </w:t>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14</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水產養殖動物病原菌微量檢測技術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15</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水產養殖動物病毒檢測操作技術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16</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水產養殖動物疫苗開發與生產技術</w:t>
            </w:r>
            <w:r>
              <w:rPr>
                <w:rFonts w:eastAsia="標楷體" w:hint="eastAsia"/>
              </w:rPr>
              <w:tab/>
            </w:r>
          </w:p>
          <w:p w:rsidR="00057930" w:rsidRPr="00CD4226" w:rsidRDefault="00057930" w:rsidP="00CD4226">
            <w:pPr>
              <w:rPr>
                <w:rFonts w:eastAsia="標楷體"/>
              </w:rPr>
            </w:pPr>
            <w:r w:rsidRPr="00CD4226">
              <w:rPr>
                <w:rFonts w:eastAsia="標楷體" w:hint="eastAsia"/>
              </w:rPr>
              <w:t>第</w:t>
            </w:r>
            <w:r w:rsidRPr="00CD4226">
              <w:rPr>
                <w:rFonts w:eastAsia="標楷體" w:hint="eastAsia"/>
              </w:rPr>
              <w:t>17</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水產動物疾病防疫創新概念</w:t>
            </w:r>
            <w:r>
              <w:rPr>
                <w:rFonts w:eastAsia="標楷體" w:hint="eastAsia"/>
              </w:rPr>
              <w:tab/>
            </w:r>
          </w:p>
          <w:p w:rsidR="00057930" w:rsidRPr="00102373" w:rsidRDefault="00057930" w:rsidP="00CD4226">
            <w:pPr>
              <w:rPr>
                <w:rFonts w:eastAsia="標楷體"/>
              </w:rPr>
            </w:pPr>
            <w:r w:rsidRPr="00CD4226">
              <w:rPr>
                <w:rFonts w:eastAsia="標楷體" w:hint="eastAsia"/>
              </w:rPr>
              <w:t>第</w:t>
            </w:r>
            <w:r w:rsidRPr="00CD4226">
              <w:rPr>
                <w:rFonts w:eastAsia="標楷體" w:hint="eastAsia"/>
              </w:rPr>
              <w:t>18</w:t>
            </w:r>
            <w:proofErr w:type="gramStart"/>
            <w:r w:rsidRPr="00CD4226">
              <w:rPr>
                <w:rFonts w:eastAsia="標楷體" w:hint="eastAsia"/>
              </w:rPr>
              <w:t>週</w:t>
            </w:r>
            <w:proofErr w:type="gramEnd"/>
            <w:r w:rsidRPr="00CD4226">
              <w:rPr>
                <w:rFonts w:eastAsia="標楷體" w:hint="eastAsia"/>
              </w:rPr>
              <w:tab/>
            </w:r>
            <w:r w:rsidRPr="00CD4226">
              <w:rPr>
                <w:rFonts w:eastAsia="標楷體" w:hint="eastAsia"/>
              </w:rPr>
              <w:t>冷水性魚類病毒的防治策略</w:t>
            </w:r>
            <w:r>
              <w:rPr>
                <w:rFonts w:eastAsia="標楷體" w:hint="eastAsia"/>
              </w:rPr>
              <w:tab/>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lastRenderedPageBreak/>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專題演講與討論</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授課講師提供簡報檔</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同教材大綱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依照授課教師規定繳交書面報告或口頭簡報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345F45">
        <w:trPr>
          <w:trHeight w:hRule="exact" w:val="680"/>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034" w:type="pct"/>
            <w:vAlign w:val="center"/>
          </w:tcPr>
          <w:p w:rsidR="00057930" w:rsidRPr="00102373" w:rsidRDefault="00057930" w:rsidP="00273E12">
            <w:pPr>
              <w:jc w:val="center"/>
              <w:rPr>
                <w:rFonts w:eastAsia="標楷體"/>
              </w:rPr>
            </w:pPr>
          </w:p>
        </w:tc>
      </w:tr>
      <w:tr w:rsidR="00057930" w:rsidRPr="00102373" w:rsidTr="00345F45">
        <w:trPr>
          <w:trHeight w:hRule="exact" w:val="1889"/>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c>
          <w:tcPr>
            <w:tcW w:w="2034" w:type="pct"/>
            <w:vAlign w:val="center"/>
          </w:tcPr>
          <w:p w:rsidR="00057930" w:rsidRPr="00102373" w:rsidRDefault="00057930" w:rsidP="00273E12">
            <w:pPr>
              <w:rPr>
                <w:rFonts w:eastAsia="標楷體"/>
              </w:rPr>
            </w:pPr>
          </w:p>
        </w:tc>
      </w:tr>
    </w:tbl>
    <w:p w:rsidR="00F60A04" w:rsidRDefault="00F60A04"/>
    <w:p w:rsidR="00F60A04" w:rsidRDefault="00F60A04">
      <w:pPr>
        <w:widowControl/>
        <w:adjustRightInd/>
        <w:snapToGrid/>
        <w:textAlignment w:val="auto"/>
      </w:pPr>
      <w:r>
        <w:br w:type="page"/>
      </w:r>
    </w:p>
    <w:p w:rsidR="00102373" w:rsidRPr="00F60A04" w:rsidRDefault="00F60A04" w:rsidP="00F60A04">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8430" w:type="pct"/>
        <w:tblCellMar>
          <w:left w:w="10" w:type="dxa"/>
          <w:right w:w="10" w:type="dxa"/>
        </w:tblCellMar>
        <w:tblLook w:val="04A0" w:firstRow="1" w:lastRow="0" w:firstColumn="1" w:lastColumn="0" w:noHBand="0" w:noVBand="1"/>
      </w:tblPr>
      <w:tblGrid>
        <w:gridCol w:w="2781"/>
        <w:gridCol w:w="576"/>
        <w:gridCol w:w="3433"/>
        <w:gridCol w:w="1715"/>
        <w:gridCol w:w="2179"/>
        <w:gridCol w:w="7326"/>
      </w:tblGrid>
      <w:tr w:rsidR="00E5604F"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課程名稱（中文）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E5604F" w:rsidP="009A7B0F">
            <w:pPr>
              <w:jc w:val="center"/>
              <w:rPr>
                <w:rFonts w:eastAsia="標楷體"/>
              </w:rPr>
            </w:pPr>
            <w:r w:rsidRPr="00E5604F">
              <w:rPr>
                <w:rFonts w:ascii="標楷體" w:eastAsia="標楷體" w:hAnsi="標楷體" w:hint="eastAsia"/>
                <w:szCs w:val="24"/>
              </w:rPr>
              <w:t>新穎觀賞水族品系與創新技術</w:t>
            </w:r>
          </w:p>
        </w:tc>
      </w:tr>
      <w:tr w:rsidR="00E5604F" w:rsidRPr="00102373" w:rsidTr="00E5604F">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課程名稱（英文）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E5604F" w:rsidP="009A7B0F">
            <w:pPr>
              <w:jc w:val="center"/>
              <w:rPr>
                <w:rFonts w:eastAsia="標楷體"/>
              </w:rPr>
            </w:pPr>
            <w:r w:rsidRPr="00E5604F">
              <w:rPr>
                <w:rFonts w:eastAsia="標楷體"/>
              </w:rPr>
              <w:t>Innovative</w:t>
            </w:r>
            <w:r w:rsidR="00BF5E05">
              <w:rPr>
                <w:rFonts w:eastAsia="標楷體" w:hint="eastAsia"/>
              </w:rPr>
              <w:t xml:space="preserve"> Techniques of New Strains and S</w:t>
            </w:r>
            <w:r w:rsidRPr="00E5604F">
              <w:rPr>
                <w:rFonts w:eastAsia="標楷體" w:hint="eastAsia"/>
              </w:rPr>
              <w:t xml:space="preserve">mart </w:t>
            </w:r>
            <w:r w:rsidR="00BF5E05" w:rsidRPr="00BF5E05">
              <w:rPr>
                <w:rFonts w:eastAsia="標楷體" w:hint="eastAsia"/>
              </w:rPr>
              <w:t>E</w:t>
            </w:r>
            <w:r w:rsidR="00BF5E05">
              <w:rPr>
                <w:rFonts w:eastAsia="標楷體" w:hint="eastAsia"/>
              </w:rPr>
              <w:t>quipment for Ornamental F</w:t>
            </w:r>
            <w:r w:rsidRPr="00E5604F">
              <w:rPr>
                <w:rFonts w:eastAsia="標楷體" w:hint="eastAsia"/>
              </w:rPr>
              <w:t xml:space="preserve">ish </w:t>
            </w:r>
            <w:r w:rsidR="00BF5E05">
              <w:rPr>
                <w:rFonts w:eastAsia="標楷體" w:hint="eastAsia"/>
              </w:rPr>
              <w:t>I</w:t>
            </w:r>
            <w:r w:rsidRPr="00E5604F">
              <w:rPr>
                <w:rFonts w:eastAsia="標楷體"/>
              </w:rPr>
              <w:t>ndustry</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B1458" w:rsidP="00A44CBC">
            <w:pPr>
              <w:jc w:val="center"/>
              <w:rPr>
                <w:rFonts w:eastAsia="標楷體"/>
              </w:rPr>
            </w:pPr>
            <w:r w:rsidRPr="00753102">
              <w:rPr>
                <w:rFonts w:ascii="標楷體" w:eastAsia="標楷體" w:hAnsi="標楷體" w:hint="eastAsia"/>
                <w:szCs w:val="24"/>
              </w:rPr>
              <w:t>*</w:t>
            </w:r>
            <w:proofErr w:type="gramStart"/>
            <w:r w:rsidRPr="00753102">
              <w:rPr>
                <w:rFonts w:ascii="標楷體" w:eastAsia="標楷體" w:hAnsi="標楷體" w:hint="eastAsia"/>
                <w:szCs w:val="24"/>
              </w:rPr>
              <w:t>龔紘</w:t>
            </w:r>
            <w:proofErr w:type="gramEnd"/>
            <w:r w:rsidRPr="00753102">
              <w:rPr>
                <w:rFonts w:ascii="標楷體" w:eastAsia="標楷體" w:hAnsi="標楷體" w:hint="eastAsia"/>
                <w:szCs w:val="24"/>
              </w:rPr>
              <w:t>毅、黃之</w:t>
            </w:r>
            <w:proofErr w:type="gramStart"/>
            <w:r w:rsidRPr="00753102">
              <w:rPr>
                <w:rFonts w:ascii="標楷體" w:eastAsia="標楷體" w:hAnsi="標楷體" w:hint="eastAsia"/>
                <w:szCs w:val="24"/>
              </w:rPr>
              <w:t>暘</w:t>
            </w:r>
            <w:proofErr w:type="gramEnd"/>
            <w:r w:rsidRPr="00753102">
              <w:rPr>
                <w:rFonts w:ascii="標楷體" w:eastAsia="標楷體" w:hAnsi="標楷體" w:hint="eastAsia"/>
                <w:szCs w:val="24"/>
              </w:rPr>
              <w:t>、陸振岡</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45F45" w:rsidP="00A44CBC">
            <w:pPr>
              <w:jc w:val="center"/>
              <w:rPr>
                <w:rFonts w:eastAsia="標楷體"/>
              </w:rPr>
            </w:pPr>
            <w:proofErr w:type="gramStart"/>
            <w:r>
              <w:rPr>
                <w:rFonts w:eastAsia="標楷體" w:hint="eastAsia"/>
              </w:rPr>
              <w:t>養殖碩</w:t>
            </w:r>
            <w:proofErr w:type="gram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45F45" w:rsidP="00A44CBC">
            <w:pPr>
              <w:jc w:val="center"/>
              <w:rPr>
                <w:rFonts w:eastAsia="標楷體"/>
              </w:rPr>
            </w:pPr>
            <w:r>
              <w:rPr>
                <w:rFonts w:eastAsia="標楷體" w:hint="eastAsia"/>
              </w:rPr>
              <w:t>2</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45F45" w:rsidP="00A44CBC">
            <w:pPr>
              <w:jc w:val="center"/>
              <w:rPr>
                <w:rFonts w:eastAsia="標楷體"/>
              </w:rPr>
            </w:pPr>
            <w:r>
              <w:rPr>
                <w:rFonts w:eastAsia="標楷體" w:hint="eastAsia"/>
              </w:rPr>
              <w:t>36</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C46F3" w:rsidP="00A44CBC">
            <w:pPr>
              <w:jc w:val="center"/>
              <w:rPr>
                <w:rFonts w:eastAsia="標楷體"/>
              </w:rPr>
            </w:pPr>
            <w:r>
              <w:rPr>
                <w:rFonts w:eastAsia="標楷體" w:hint="eastAsia"/>
              </w:rPr>
              <w:t>一般課程</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45F45" w:rsidP="00A44CBC">
            <w:pPr>
              <w:jc w:val="center"/>
              <w:rPr>
                <w:rFonts w:eastAsia="標楷體"/>
              </w:rPr>
            </w:pPr>
            <w:r>
              <w:rPr>
                <w:rFonts w:eastAsia="標楷體" w:hint="eastAsia"/>
              </w:rPr>
              <w:t>單學期</w:t>
            </w:r>
          </w:p>
        </w:tc>
      </w:tr>
      <w:tr w:rsidR="00102373"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345F45" w:rsidP="00A44CBC">
            <w:pPr>
              <w:jc w:val="center"/>
              <w:rPr>
                <w:rFonts w:eastAsia="標楷體"/>
              </w:rPr>
            </w:pPr>
            <w:r>
              <w:rPr>
                <w:rFonts w:eastAsia="標楷體" w:hint="eastAsia"/>
              </w:rPr>
              <w:t>選修</w:t>
            </w:r>
          </w:p>
        </w:tc>
      </w:tr>
      <w:tr w:rsidR="00057930" w:rsidRPr="00102373" w:rsidTr="00345F45">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5C37E1">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5C37E1">
              <w:rPr>
                <w:rFonts w:eastAsia="標楷體" w:hAnsi="標楷體" w:hint="eastAsia"/>
                <w:b/>
                <w:color w:val="000000"/>
                <w:u w:val="single"/>
              </w:rPr>
              <w:t>80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5C37E1">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5C37E1">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9B6857">
        <w:trPr>
          <w:gridAfter w:val="1"/>
          <w:wAfter w:w="2034" w:type="pct"/>
          <w:trHeight w:hRule="exact" w:val="1291"/>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9B6857" w:rsidP="009B6857">
            <w:pPr>
              <w:rPr>
                <w:rFonts w:eastAsia="標楷體"/>
              </w:rPr>
            </w:pPr>
            <w:r>
              <w:rPr>
                <w:rFonts w:eastAsia="標楷體" w:hint="eastAsia"/>
              </w:rPr>
              <w:t>觀賞水族為高附加價值與精緻的水產養殖產業，可應用於觀賞、生態保育、生</w:t>
            </w:r>
            <w:proofErr w:type="gramStart"/>
            <w:r>
              <w:rPr>
                <w:rFonts w:eastAsia="標楷體" w:hint="eastAsia"/>
              </w:rPr>
              <w:t>醫</w:t>
            </w:r>
            <w:proofErr w:type="gramEnd"/>
            <w:r>
              <w:rPr>
                <w:rFonts w:eastAsia="標楷體" w:hint="eastAsia"/>
              </w:rPr>
              <w:t>產業等廣泛領域。授課內容包含</w:t>
            </w:r>
            <w:r w:rsidR="00093433">
              <w:rPr>
                <w:rFonts w:eastAsia="標楷體" w:hint="eastAsia"/>
              </w:rPr>
              <w:t>觀賞與採集、包裝、運輸及養殖技巧、觀賞水族業之經營管理、特殊品系的觀賞水族發展技術等。</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192"/>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CF56D7" w:rsidRDefault="00057930" w:rsidP="00CF56D7">
            <w:pPr>
              <w:rPr>
                <w:rFonts w:eastAsia="標楷體"/>
              </w:rPr>
            </w:pPr>
            <w:r w:rsidRPr="00CF56D7">
              <w:rPr>
                <w:rFonts w:eastAsia="標楷體" w:hint="eastAsia"/>
              </w:rPr>
              <w:t>第</w:t>
            </w:r>
            <w:r w:rsidRPr="00CF56D7">
              <w:rPr>
                <w:rFonts w:eastAsia="標楷體" w:hint="eastAsia"/>
              </w:rPr>
              <w:t>1</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由不同角度看水產養殖</w:t>
            </w:r>
            <w:r w:rsidRPr="00CF56D7">
              <w:rPr>
                <w:rFonts w:eastAsia="標楷體" w:hint="eastAsia"/>
              </w:rPr>
              <w:t>-</w:t>
            </w:r>
            <w:r>
              <w:rPr>
                <w:rFonts w:eastAsia="標楷體" w:hint="eastAsia"/>
              </w:rPr>
              <w:t>談觀賞魚採集、包裝、運輸及蓄養</w:t>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2</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觀賞水族產業之經營管理</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3</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世界觀賞魚的發展趨勢</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4</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國際觀賞水族發展趨勢與產業前瞻技術應用</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5</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海洋生技</w:t>
            </w:r>
            <w:proofErr w:type="gramStart"/>
            <w:r w:rsidRPr="00CF56D7">
              <w:rPr>
                <w:rFonts w:eastAsia="標楷體" w:hint="eastAsia"/>
              </w:rPr>
              <w:t>產業化橋接</w:t>
            </w:r>
            <w:proofErr w:type="gramEnd"/>
            <w:r w:rsidRPr="00CF56D7">
              <w:rPr>
                <w:rFonts w:eastAsia="標楷體" w:hint="eastAsia"/>
              </w:rPr>
              <w:t>平台</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6</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觀賞魚之創新管理與價值創造</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7</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中型螢光觀賞魚之開發與不孕技術之探討</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8</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新穎肌肉表現系統之建立及其在粉紅神仙魚與生物反應器之應用</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9</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觀賞水族產業現況與發展趨勢</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10</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錦鯉女王創業路</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11</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海水觀賞魚</w:t>
            </w:r>
            <w:proofErr w:type="gramStart"/>
            <w:r w:rsidRPr="00CF56D7">
              <w:rPr>
                <w:rFonts w:eastAsia="標楷體" w:hint="eastAsia"/>
              </w:rPr>
              <w:t>繁</w:t>
            </w:r>
            <w:proofErr w:type="gramEnd"/>
            <w:r w:rsidRPr="00CF56D7">
              <w:rPr>
                <w:rFonts w:eastAsia="標楷體" w:hint="eastAsia"/>
              </w:rPr>
              <w:t>養殖實務</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12</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臺灣珊瑚礁魚類人工繁殖技術研發的瓶頸與突破</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13</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臺灣淡水觀賞蝦之培育技術發展概況</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14</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我國海水觀賞</w:t>
            </w:r>
            <w:proofErr w:type="gramStart"/>
            <w:r w:rsidRPr="00CF56D7">
              <w:rPr>
                <w:rFonts w:eastAsia="標楷體" w:hint="eastAsia"/>
              </w:rPr>
              <w:t>蝦</w:t>
            </w:r>
            <w:proofErr w:type="gramEnd"/>
            <w:r w:rsidRPr="00CF56D7">
              <w:rPr>
                <w:rFonts w:eastAsia="標楷體" w:hint="eastAsia"/>
              </w:rPr>
              <w:t>培育技術發展概況</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15</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臺灣觀賞水族飼料產業發展對策</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16</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基因選育在臺灣觀賞</w:t>
            </w:r>
            <w:proofErr w:type="gramStart"/>
            <w:r w:rsidRPr="00CF56D7">
              <w:rPr>
                <w:rFonts w:eastAsia="標楷體" w:hint="eastAsia"/>
              </w:rPr>
              <w:t>米蝦種原品</w:t>
            </w:r>
            <w:proofErr w:type="gramEnd"/>
            <w:r w:rsidRPr="00CF56D7">
              <w:rPr>
                <w:rFonts w:eastAsia="標楷體" w:hint="eastAsia"/>
              </w:rPr>
              <w:t>系開發與應用</w:t>
            </w:r>
            <w:r>
              <w:rPr>
                <w:rFonts w:eastAsia="標楷體" w:hint="eastAsia"/>
              </w:rPr>
              <w:tab/>
            </w:r>
          </w:p>
          <w:p w:rsidR="00057930" w:rsidRPr="00CF56D7" w:rsidRDefault="00057930" w:rsidP="00CF56D7">
            <w:pPr>
              <w:rPr>
                <w:rFonts w:eastAsia="標楷體"/>
              </w:rPr>
            </w:pPr>
            <w:r w:rsidRPr="00CF56D7">
              <w:rPr>
                <w:rFonts w:eastAsia="標楷體" w:hint="eastAsia"/>
              </w:rPr>
              <w:t>第</w:t>
            </w:r>
            <w:r w:rsidRPr="00CF56D7">
              <w:rPr>
                <w:rFonts w:eastAsia="標楷體" w:hint="eastAsia"/>
              </w:rPr>
              <w:t>17</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漫談觀賞水族降溫系統</w:t>
            </w:r>
            <w:r>
              <w:rPr>
                <w:rFonts w:eastAsia="標楷體" w:hint="eastAsia"/>
              </w:rPr>
              <w:tab/>
            </w:r>
          </w:p>
          <w:p w:rsidR="00057930" w:rsidRPr="00102373" w:rsidRDefault="00057930" w:rsidP="00CF56D7">
            <w:pPr>
              <w:rPr>
                <w:rFonts w:eastAsia="標楷體"/>
              </w:rPr>
            </w:pPr>
            <w:r w:rsidRPr="00CF56D7">
              <w:rPr>
                <w:rFonts w:eastAsia="標楷體" w:hint="eastAsia"/>
              </w:rPr>
              <w:t>第</w:t>
            </w:r>
            <w:r w:rsidRPr="00CF56D7">
              <w:rPr>
                <w:rFonts w:eastAsia="標楷體" w:hint="eastAsia"/>
              </w:rPr>
              <w:t>18</w:t>
            </w:r>
            <w:proofErr w:type="gramStart"/>
            <w:r w:rsidRPr="00CF56D7">
              <w:rPr>
                <w:rFonts w:eastAsia="標楷體" w:hint="eastAsia"/>
              </w:rPr>
              <w:t>週</w:t>
            </w:r>
            <w:proofErr w:type="gramEnd"/>
            <w:r w:rsidRPr="00CF56D7">
              <w:rPr>
                <w:rFonts w:eastAsia="標楷體" w:hint="eastAsia"/>
              </w:rPr>
              <w:tab/>
            </w:r>
            <w:r w:rsidRPr="00CF56D7">
              <w:rPr>
                <w:rFonts w:eastAsia="標楷體" w:hint="eastAsia"/>
              </w:rPr>
              <w:t>智慧水族魚缸</w:t>
            </w:r>
            <w:r>
              <w:rPr>
                <w:rFonts w:eastAsia="標楷體" w:hint="eastAsia"/>
              </w:rPr>
              <w:tab/>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lastRenderedPageBreak/>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專題演講與討論</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授課講師提供簡報檔</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同教材大綱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依照授課教師規定繳交書面報告或口頭簡報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345F45">
        <w:trPr>
          <w:trHeight w:hRule="exact" w:val="680"/>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034" w:type="pct"/>
            <w:vAlign w:val="center"/>
          </w:tcPr>
          <w:p w:rsidR="00057930" w:rsidRPr="00102373" w:rsidRDefault="00057930" w:rsidP="00273E12">
            <w:pPr>
              <w:jc w:val="center"/>
              <w:rPr>
                <w:rFonts w:eastAsia="標楷體"/>
              </w:rPr>
            </w:pPr>
          </w:p>
        </w:tc>
      </w:tr>
      <w:tr w:rsidR="00057930" w:rsidRPr="00102373" w:rsidTr="00345F45">
        <w:trPr>
          <w:trHeight w:hRule="exact" w:val="1606"/>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c>
          <w:tcPr>
            <w:tcW w:w="2034" w:type="pct"/>
            <w:vAlign w:val="center"/>
          </w:tcPr>
          <w:p w:rsidR="00057930" w:rsidRPr="00102373" w:rsidRDefault="00057930" w:rsidP="00273E12">
            <w:pPr>
              <w:rPr>
                <w:rFonts w:eastAsia="標楷體"/>
              </w:rPr>
            </w:pPr>
          </w:p>
        </w:tc>
      </w:tr>
    </w:tbl>
    <w:p w:rsidR="00F60A04" w:rsidRDefault="00F60A04"/>
    <w:p w:rsidR="00F60A04" w:rsidRDefault="00F60A04">
      <w:pPr>
        <w:widowControl/>
        <w:adjustRightInd/>
        <w:snapToGrid/>
        <w:textAlignment w:val="auto"/>
      </w:pPr>
      <w:r>
        <w:br w:type="page"/>
      </w:r>
    </w:p>
    <w:p w:rsidR="00102373" w:rsidRPr="00F60A04" w:rsidRDefault="00F60A04" w:rsidP="00F60A04">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8430" w:type="pct"/>
        <w:tblCellMar>
          <w:left w:w="10" w:type="dxa"/>
          <w:right w:w="10" w:type="dxa"/>
        </w:tblCellMar>
        <w:tblLook w:val="04A0" w:firstRow="1" w:lastRow="0" w:firstColumn="1" w:lastColumn="0" w:noHBand="0" w:noVBand="1"/>
      </w:tblPr>
      <w:tblGrid>
        <w:gridCol w:w="2781"/>
        <w:gridCol w:w="576"/>
        <w:gridCol w:w="3433"/>
        <w:gridCol w:w="1715"/>
        <w:gridCol w:w="2179"/>
        <w:gridCol w:w="7326"/>
      </w:tblGrid>
      <w:tr w:rsidR="00E5604F"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課程名稱（中文）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E5604F" w:rsidP="009A7B0F">
            <w:pPr>
              <w:jc w:val="center"/>
              <w:rPr>
                <w:rFonts w:eastAsia="標楷體"/>
              </w:rPr>
            </w:pPr>
            <w:r w:rsidRPr="00E5604F">
              <w:rPr>
                <w:rFonts w:ascii="標楷體" w:eastAsia="標楷體" w:hAnsi="標楷體" w:hint="eastAsia"/>
                <w:szCs w:val="24"/>
              </w:rPr>
              <w:t>水產</w:t>
            </w:r>
            <w:proofErr w:type="gramStart"/>
            <w:r w:rsidRPr="00E5604F">
              <w:rPr>
                <w:rFonts w:ascii="標楷體" w:eastAsia="標楷體" w:hAnsi="標楷體" w:hint="eastAsia"/>
                <w:szCs w:val="24"/>
              </w:rPr>
              <w:t>養殖物聯網</w:t>
            </w:r>
            <w:proofErr w:type="gramEnd"/>
            <w:r w:rsidRPr="00E5604F">
              <w:rPr>
                <w:rFonts w:ascii="標楷體" w:eastAsia="標楷體" w:hAnsi="標楷體" w:hint="eastAsia"/>
                <w:szCs w:val="24"/>
              </w:rPr>
              <w:t>與人工智慧基礎與實作</w:t>
            </w:r>
          </w:p>
        </w:tc>
      </w:tr>
      <w:tr w:rsidR="00E5604F" w:rsidRPr="00102373" w:rsidTr="00E5604F">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課程名稱（英文）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BF5E05" w:rsidP="009A7B0F">
            <w:pPr>
              <w:jc w:val="center"/>
              <w:rPr>
                <w:rFonts w:eastAsia="標楷體"/>
              </w:rPr>
            </w:pPr>
            <w:r>
              <w:rPr>
                <w:rFonts w:eastAsia="標楷體" w:hint="eastAsia"/>
              </w:rPr>
              <w:t xml:space="preserve">Lab of </w:t>
            </w:r>
            <w:proofErr w:type="spellStart"/>
            <w:r>
              <w:rPr>
                <w:rFonts w:eastAsia="標楷體" w:hint="eastAsia"/>
              </w:rPr>
              <w:t>IoT</w:t>
            </w:r>
            <w:proofErr w:type="spellEnd"/>
            <w:r>
              <w:rPr>
                <w:rFonts w:eastAsia="標楷體" w:hint="eastAsia"/>
              </w:rPr>
              <w:t xml:space="preserve"> S</w:t>
            </w:r>
            <w:r w:rsidR="00E5604F" w:rsidRPr="00E5604F">
              <w:rPr>
                <w:rFonts w:eastAsia="標楷體" w:hint="eastAsia"/>
              </w:rPr>
              <w:t xml:space="preserve">ystem and AI for </w:t>
            </w:r>
            <w:r>
              <w:rPr>
                <w:rFonts w:eastAsia="標楷體" w:hint="eastAsia"/>
              </w:rPr>
              <w:t>A</w:t>
            </w:r>
            <w:r w:rsidR="00E5604F" w:rsidRPr="00E5604F">
              <w:rPr>
                <w:rFonts w:eastAsia="標楷體"/>
              </w:rPr>
              <w:t>quaculture</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B1458" w:rsidP="00A44CBC">
            <w:pPr>
              <w:jc w:val="center"/>
              <w:rPr>
                <w:rFonts w:eastAsia="標楷體"/>
              </w:rPr>
            </w:pPr>
            <w:r w:rsidRPr="00753102">
              <w:rPr>
                <w:rFonts w:ascii="標楷體" w:eastAsia="標楷體" w:hAnsi="標楷體" w:hint="eastAsia"/>
                <w:szCs w:val="24"/>
              </w:rPr>
              <w:t>*陸振岡、徐德華、陳永茂</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proofErr w:type="gramStart"/>
            <w:r>
              <w:rPr>
                <w:rFonts w:eastAsia="標楷體" w:hint="eastAsia"/>
              </w:rPr>
              <w:t>養殖碩</w:t>
            </w:r>
            <w:proofErr w:type="gram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EC00BD" w:rsidP="00A44CBC">
            <w:pPr>
              <w:jc w:val="center"/>
              <w:rPr>
                <w:rFonts w:eastAsia="標楷體"/>
              </w:rPr>
            </w:pPr>
            <w:r>
              <w:rPr>
                <w:rFonts w:eastAsia="標楷體" w:hint="eastAsia"/>
              </w:rPr>
              <w:t>1</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EC00BD" w:rsidP="00A44CBC">
            <w:pPr>
              <w:jc w:val="center"/>
              <w:rPr>
                <w:rFonts w:eastAsia="標楷體"/>
              </w:rPr>
            </w:pPr>
            <w:r>
              <w:rPr>
                <w:rFonts w:eastAsia="標楷體" w:hint="eastAsia"/>
              </w:rPr>
              <w:t>36</w:t>
            </w:r>
            <w:r>
              <w:rPr>
                <w:rFonts w:eastAsia="標楷體" w:hint="eastAsia"/>
              </w:rPr>
              <w:t>小時</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7C46F3" w:rsidP="00A44CBC">
            <w:pPr>
              <w:jc w:val="center"/>
              <w:rPr>
                <w:rFonts w:eastAsia="標楷體"/>
              </w:rPr>
            </w:pPr>
            <w:r>
              <w:rPr>
                <w:rFonts w:eastAsia="標楷體" w:hint="eastAsia"/>
              </w:rPr>
              <w:t>一般課程</w:t>
            </w:r>
            <w:r>
              <w:rPr>
                <w:rFonts w:eastAsia="標楷體" w:hint="eastAsia"/>
              </w:rPr>
              <w:t>(</w:t>
            </w:r>
            <w:r>
              <w:rPr>
                <w:rFonts w:eastAsia="標楷體" w:hint="eastAsia"/>
              </w:rPr>
              <w:t>實驗課</w:t>
            </w:r>
            <w:r>
              <w:rPr>
                <w:rFonts w:eastAsia="標楷體" w:hint="eastAsia"/>
              </w:rPr>
              <w:t>)</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r>
              <w:rPr>
                <w:rFonts w:eastAsia="標楷體" w:hint="eastAsia"/>
              </w:rPr>
              <w:t>單學期</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EC00BD" w:rsidP="00A44CBC">
            <w:pPr>
              <w:jc w:val="center"/>
              <w:rPr>
                <w:rFonts w:eastAsia="標楷體"/>
              </w:rPr>
            </w:pPr>
            <w:r>
              <w:rPr>
                <w:rFonts w:eastAsia="標楷體" w:hint="eastAsia"/>
              </w:rPr>
              <w:t>選修</w:t>
            </w:r>
          </w:p>
        </w:tc>
      </w:tr>
      <w:tr w:rsidR="00057930"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EC2E95">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EC2E95">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EC2E95">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EC2E95">
              <w:rPr>
                <w:rFonts w:eastAsia="標楷體" w:hAnsi="標楷體" w:hint="eastAsia"/>
                <w:b/>
                <w:color w:val="000000"/>
                <w:u w:val="single"/>
              </w:rPr>
              <w:t>30</w:t>
            </w:r>
            <w:r>
              <w:rPr>
                <w:rFonts w:eastAsia="標楷體" w:hAnsi="標楷體" w:hint="eastAsia"/>
                <w:b/>
                <w:color w:val="000000"/>
                <w:u w:val="single"/>
              </w:rPr>
              <w:t xml:space="preserve">   </w:t>
            </w:r>
          </w:p>
        </w:tc>
      </w:tr>
      <w:tr w:rsidR="00057930" w:rsidRPr="00102373" w:rsidTr="00C261C6">
        <w:trPr>
          <w:gridAfter w:val="1"/>
          <w:wAfter w:w="2034" w:type="pct"/>
          <w:trHeight w:hRule="exact" w:val="27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469AB" w:rsidP="000469AB">
            <w:pPr>
              <w:rPr>
                <w:rFonts w:eastAsia="標楷體"/>
              </w:rPr>
            </w:pPr>
            <w:r w:rsidRPr="000469AB">
              <w:rPr>
                <w:rFonts w:eastAsia="標楷體" w:hint="eastAsia"/>
              </w:rPr>
              <w:t>臺灣創新農業產業已提出許多智慧化需求，包括硬體與網路平</w:t>
            </w:r>
            <w:proofErr w:type="gramStart"/>
            <w:r w:rsidRPr="000469AB">
              <w:rPr>
                <w:rFonts w:eastAsia="標楷體" w:hint="eastAsia"/>
              </w:rPr>
              <w:t>臺</w:t>
            </w:r>
            <w:proofErr w:type="gramEnd"/>
            <w:r w:rsidRPr="000469AB">
              <w:rPr>
                <w:rFonts w:eastAsia="標楷體" w:hint="eastAsia"/>
              </w:rPr>
              <w:t>、周邊服務、軟體系統等面向。硬體與網路平</w:t>
            </w:r>
            <w:proofErr w:type="gramStart"/>
            <w:r w:rsidRPr="000469AB">
              <w:rPr>
                <w:rFonts w:eastAsia="標楷體" w:hint="eastAsia"/>
              </w:rPr>
              <w:t>臺</w:t>
            </w:r>
            <w:proofErr w:type="gramEnd"/>
            <w:r w:rsidRPr="000469AB">
              <w:rPr>
                <w:rFonts w:eastAsia="標楷體" w:hint="eastAsia"/>
              </w:rPr>
              <w:t>部分包含感測環境測控技術與智慧水網、</w:t>
            </w:r>
            <w:proofErr w:type="gramStart"/>
            <w:r w:rsidRPr="000469AB">
              <w:rPr>
                <w:rFonts w:eastAsia="標楷體" w:hint="eastAsia"/>
              </w:rPr>
              <w:t>魚菜</w:t>
            </w:r>
            <w:proofErr w:type="gramEnd"/>
            <w:r w:rsidRPr="000469AB">
              <w:rPr>
                <w:rFonts w:eastAsia="標楷體" w:hint="eastAsia"/>
              </w:rPr>
              <w:t>（藻）共生智慧系統、</w:t>
            </w:r>
            <w:proofErr w:type="gramStart"/>
            <w:r w:rsidRPr="000469AB">
              <w:rPr>
                <w:rFonts w:eastAsia="標楷體" w:hint="eastAsia"/>
              </w:rPr>
              <w:t>溫棚養殖</w:t>
            </w:r>
            <w:proofErr w:type="gramEnd"/>
            <w:r w:rsidRPr="000469AB">
              <w:rPr>
                <w:rFonts w:eastAsia="標楷體" w:hint="eastAsia"/>
              </w:rPr>
              <w:t>智慧設施、</w:t>
            </w:r>
            <w:proofErr w:type="gramStart"/>
            <w:r w:rsidRPr="000469AB">
              <w:rPr>
                <w:rFonts w:eastAsia="標楷體" w:hint="eastAsia"/>
              </w:rPr>
              <w:t>模場養殖</w:t>
            </w:r>
            <w:proofErr w:type="gramEnd"/>
            <w:r w:rsidRPr="000469AB">
              <w:rPr>
                <w:rFonts w:eastAsia="標楷體" w:hint="eastAsia"/>
              </w:rPr>
              <w:t>智慧設備、預警監控智慧系統、產</w:t>
            </w:r>
            <w:proofErr w:type="gramStart"/>
            <w:r w:rsidRPr="000469AB">
              <w:rPr>
                <w:rFonts w:eastAsia="標楷體" w:hint="eastAsia"/>
              </w:rPr>
              <w:t>銷物聯網</w:t>
            </w:r>
            <w:proofErr w:type="gramEnd"/>
            <w:r w:rsidRPr="000469AB">
              <w:rPr>
                <w:rFonts w:eastAsia="標楷體" w:hint="eastAsia"/>
              </w:rPr>
              <w:t>即時資訊智慧平</w:t>
            </w:r>
            <w:proofErr w:type="gramStart"/>
            <w:r w:rsidRPr="000469AB">
              <w:rPr>
                <w:rFonts w:eastAsia="標楷體" w:hint="eastAsia"/>
              </w:rPr>
              <w:t>臺</w:t>
            </w:r>
            <w:proofErr w:type="gramEnd"/>
            <w:r w:rsidRPr="000469AB">
              <w:rPr>
                <w:rFonts w:eastAsia="標楷體" w:hint="eastAsia"/>
              </w:rPr>
              <w:t>，自動化去鱗智慧系統等，周邊服務包含水產經營管理與產銷及智農聯盟發展等，軟體系統則包含企業資源規劃系統等。</w:t>
            </w:r>
            <w:r w:rsidR="00895AF8">
              <w:rPr>
                <w:rFonts w:eastAsia="標楷體" w:hint="eastAsia"/>
              </w:rPr>
              <w:t>本課程將帶領學員動手製作智慧養殖監測系統，了解</w:t>
            </w:r>
            <w:r w:rsidR="00C261C6">
              <w:rPr>
                <w:rFonts w:eastAsia="標楷體" w:hint="eastAsia"/>
              </w:rPr>
              <w:t>監測原理與實際應用情形。</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5158"/>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EC00BD" w:rsidRDefault="00057930" w:rsidP="00EC00BD">
            <w:pPr>
              <w:rPr>
                <w:rFonts w:eastAsia="標楷體"/>
              </w:rPr>
            </w:pPr>
            <w:r>
              <w:rPr>
                <w:rFonts w:eastAsia="標楷體" w:hint="eastAsia"/>
              </w:rPr>
              <w:t>第</w:t>
            </w:r>
            <w:r>
              <w:rPr>
                <w:rFonts w:eastAsia="標楷體" w:hint="eastAsia"/>
              </w:rPr>
              <w:t>1</w:t>
            </w:r>
            <w:proofErr w:type="gramStart"/>
            <w:r>
              <w:rPr>
                <w:rFonts w:eastAsia="標楷體" w:hint="eastAsia"/>
              </w:rPr>
              <w:t>週</w:t>
            </w:r>
            <w:proofErr w:type="gramEnd"/>
            <w:r>
              <w:rPr>
                <w:rFonts w:eastAsia="標楷體" w:hint="eastAsia"/>
              </w:rPr>
              <w:t xml:space="preserve"> </w:t>
            </w:r>
            <w:r w:rsidRPr="00EC00BD">
              <w:rPr>
                <w:rFonts w:eastAsia="標楷體" w:hint="eastAsia"/>
              </w:rPr>
              <w:t>課堂介紹與智慧養殖介紹</w:t>
            </w:r>
          </w:p>
          <w:p w:rsidR="00057930" w:rsidRPr="00EC00BD" w:rsidRDefault="00057930" w:rsidP="00EC00BD">
            <w:pPr>
              <w:rPr>
                <w:rFonts w:eastAsia="標楷體"/>
              </w:rPr>
            </w:pPr>
            <w:r>
              <w:rPr>
                <w:rFonts w:eastAsia="標楷體" w:hint="eastAsia"/>
              </w:rPr>
              <w:t>第</w:t>
            </w:r>
            <w:r>
              <w:rPr>
                <w:rFonts w:eastAsia="標楷體" w:hint="eastAsia"/>
              </w:rPr>
              <w:t>2</w:t>
            </w:r>
            <w:proofErr w:type="gramStart"/>
            <w:r>
              <w:rPr>
                <w:rFonts w:eastAsia="標楷體" w:hint="eastAsia"/>
              </w:rPr>
              <w:t>週</w:t>
            </w:r>
            <w:proofErr w:type="gramEnd"/>
            <w:r>
              <w:rPr>
                <w:rFonts w:eastAsia="標楷體" w:hint="eastAsia"/>
              </w:rPr>
              <w:t xml:space="preserve"> </w:t>
            </w:r>
            <w:r w:rsidRPr="00EC00BD">
              <w:rPr>
                <w:rFonts w:eastAsia="標楷體" w:hint="eastAsia"/>
              </w:rPr>
              <w:t>系統架構介紹與組成</w:t>
            </w:r>
          </w:p>
          <w:p w:rsidR="00057930" w:rsidRPr="00EC00BD" w:rsidRDefault="00057930" w:rsidP="00EC00BD">
            <w:pPr>
              <w:rPr>
                <w:rFonts w:eastAsia="標楷體"/>
              </w:rPr>
            </w:pPr>
            <w:r>
              <w:rPr>
                <w:rFonts w:eastAsia="標楷體" w:hint="eastAsia"/>
              </w:rPr>
              <w:t>第</w:t>
            </w:r>
            <w:r>
              <w:rPr>
                <w:rFonts w:eastAsia="標楷體" w:hint="eastAsia"/>
              </w:rPr>
              <w:t>3</w:t>
            </w:r>
            <w:proofErr w:type="gramStart"/>
            <w:r>
              <w:rPr>
                <w:rFonts w:eastAsia="標楷體" w:hint="eastAsia"/>
              </w:rPr>
              <w:t>週</w:t>
            </w:r>
            <w:proofErr w:type="gramEnd"/>
            <w:r>
              <w:rPr>
                <w:rFonts w:eastAsia="標楷體" w:hint="eastAsia"/>
              </w:rPr>
              <w:t xml:space="preserve"> </w:t>
            </w:r>
            <w:r w:rsidRPr="00EC00BD">
              <w:rPr>
                <w:rFonts w:eastAsia="標楷體" w:hint="eastAsia"/>
              </w:rPr>
              <w:t>監控介紹與資料分析</w:t>
            </w:r>
          </w:p>
          <w:p w:rsidR="00057930" w:rsidRPr="00EC00BD" w:rsidRDefault="00057930" w:rsidP="00EC00BD">
            <w:pPr>
              <w:rPr>
                <w:rFonts w:eastAsia="標楷體"/>
              </w:rPr>
            </w:pPr>
            <w:r>
              <w:rPr>
                <w:rFonts w:eastAsia="標楷體" w:hint="eastAsia"/>
              </w:rPr>
              <w:t>第</w:t>
            </w:r>
            <w:r>
              <w:rPr>
                <w:rFonts w:eastAsia="標楷體" w:hint="eastAsia"/>
              </w:rPr>
              <w:t>4</w:t>
            </w:r>
            <w:proofErr w:type="gramStart"/>
            <w:r>
              <w:rPr>
                <w:rFonts w:eastAsia="標楷體" w:hint="eastAsia"/>
              </w:rPr>
              <w:t>週</w:t>
            </w:r>
            <w:proofErr w:type="gramEnd"/>
            <w:r>
              <w:rPr>
                <w:rFonts w:eastAsia="標楷體" w:hint="eastAsia"/>
              </w:rPr>
              <w:t xml:space="preserve"> </w:t>
            </w:r>
            <w:proofErr w:type="gramStart"/>
            <w:r w:rsidRPr="00EC00BD">
              <w:rPr>
                <w:rFonts w:eastAsia="標楷體" w:hint="eastAsia"/>
              </w:rPr>
              <w:t>冷鏈與</w:t>
            </w:r>
            <w:proofErr w:type="gramEnd"/>
            <w:r w:rsidRPr="00EC00BD">
              <w:rPr>
                <w:rFonts w:eastAsia="標楷體" w:hint="eastAsia"/>
              </w:rPr>
              <w:t>追溯系統</w:t>
            </w:r>
          </w:p>
          <w:p w:rsidR="00057930" w:rsidRPr="00EC00BD" w:rsidRDefault="00057930" w:rsidP="00EC00BD">
            <w:pPr>
              <w:rPr>
                <w:rFonts w:eastAsia="標楷體"/>
              </w:rPr>
            </w:pPr>
            <w:r>
              <w:rPr>
                <w:rFonts w:eastAsia="標楷體" w:hint="eastAsia"/>
              </w:rPr>
              <w:t>第</w:t>
            </w:r>
            <w:r>
              <w:rPr>
                <w:rFonts w:eastAsia="標楷體" w:hint="eastAsia"/>
              </w:rPr>
              <w:t>5</w:t>
            </w:r>
            <w:proofErr w:type="gramStart"/>
            <w:r>
              <w:rPr>
                <w:rFonts w:eastAsia="標楷體" w:hint="eastAsia"/>
              </w:rPr>
              <w:t>週</w:t>
            </w:r>
            <w:proofErr w:type="gramEnd"/>
            <w:r>
              <w:rPr>
                <w:rFonts w:eastAsia="標楷體" w:hint="eastAsia"/>
              </w:rPr>
              <w:t xml:space="preserve"> </w:t>
            </w:r>
            <w:r w:rsidRPr="00EC00BD">
              <w:rPr>
                <w:rFonts w:eastAsia="標楷體" w:hint="eastAsia"/>
              </w:rPr>
              <w:t>疾病系統介紹與專家系統實作</w:t>
            </w:r>
          </w:p>
          <w:p w:rsidR="00057930" w:rsidRPr="00EC00BD" w:rsidRDefault="00057930" w:rsidP="00EC00BD">
            <w:pPr>
              <w:rPr>
                <w:rFonts w:eastAsia="標楷體"/>
              </w:rPr>
            </w:pPr>
            <w:r>
              <w:rPr>
                <w:rFonts w:eastAsia="標楷體" w:hint="eastAsia"/>
              </w:rPr>
              <w:t>第</w:t>
            </w:r>
            <w:r>
              <w:rPr>
                <w:rFonts w:eastAsia="標楷體" w:hint="eastAsia"/>
              </w:rPr>
              <w:t>6</w:t>
            </w:r>
            <w:proofErr w:type="gramStart"/>
            <w:r>
              <w:rPr>
                <w:rFonts w:eastAsia="標楷體" w:hint="eastAsia"/>
              </w:rPr>
              <w:t>週</w:t>
            </w:r>
            <w:proofErr w:type="gramEnd"/>
            <w:r>
              <w:rPr>
                <w:rFonts w:eastAsia="標楷體" w:hint="eastAsia"/>
              </w:rPr>
              <w:t xml:space="preserve"> </w:t>
            </w:r>
            <w:r w:rsidRPr="00EC00BD">
              <w:rPr>
                <w:rFonts w:eastAsia="標楷體" w:hint="eastAsia"/>
              </w:rPr>
              <w:t>環境系統介紹與</w:t>
            </w:r>
            <w:proofErr w:type="spellStart"/>
            <w:r w:rsidRPr="00EC00BD">
              <w:rPr>
                <w:rFonts w:eastAsia="標楷體" w:hint="eastAsia"/>
              </w:rPr>
              <w:t>DataBase</w:t>
            </w:r>
            <w:proofErr w:type="spellEnd"/>
            <w:r w:rsidRPr="00EC00BD">
              <w:rPr>
                <w:rFonts w:eastAsia="標楷體" w:hint="eastAsia"/>
              </w:rPr>
              <w:t>實作</w:t>
            </w:r>
          </w:p>
          <w:p w:rsidR="00057930" w:rsidRPr="00EC00BD" w:rsidRDefault="00057930" w:rsidP="00EC00BD">
            <w:pPr>
              <w:rPr>
                <w:rFonts w:eastAsia="標楷體"/>
              </w:rPr>
            </w:pPr>
            <w:r>
              <w:rPr>
                <w:rFonts w:eastAsia="標楷體" w:hint="eastAsia"/>
              </w:rPr>
              <w:t>第</w:t>
            </w:r>
            <w:r>
              <w:rPr>
                <w:rFonts w:eastAsia="標楷體" w:hint="eastAsia"/>
              </w:rPr>
              <w:t>7</w:t>
            </w:r>
            <w:proofErr w:type="gramStart"/>
            <w:r>
              <w:rPr>
                <w:rFonts w:eastAsia="標楷體" w:hint="eastAsia"/>
              </w:rPr>
              <w:t>週</w:t>
            </w:r>
            <w:proofErr w:type="gramEnd"/>
            <w:r>
              <w:rPr>
                <w:rFonts w:eastAsia="標楷體" w:hint="eastAsia"/>
              </w:rPr>
              <w:t xml:space="preserve"> </w:t>
            </w:r>
            <w:r w:rsidRPr="00EC00BD">
              <w:rPr>
                <w:rFonts w:eastAsia="標楷體" w:hint="eastAsia"/>
              </w:rPr>
              <w:t>成長系統介紹與繪製成長曲線</w:t>
            </w:r>
          </w:p>
          <w:p w:rsidR="00057930" w:rsidRPr="00EC00BD" w:rsidRDefault="00057930" w:rsidP="00EC00BD">
            <w:pPr>
              <w:rPr>
                <w:rFonts w:eastAsia="標楷體"/>
              </w:rPr>
            </w:pPr>
            <w:r>
              <w:rPr>
                <w:rFonts w:eastAsia="標楷體" w:hint="eastAsia"/>
              </w:rPr>
              <w:t>第</w:t>
            </w:r>
            <w:r>
              <w:rPr>
                <w:rFonts w:eastAsia="標楷體" w:hint="eastAsia"/>
              </w:rPr>
              <w:t>8</w:t>
            </w:r>
            <w:proofErr w:type="gramStart"/>
            <w:r>
              <w:rPr>
                <w:rFonts w:eastAsia="標楷體" w:hint="eastAsia"/>
              </w:rPr>
              <w:t>週</w:t>
            </w:r>
            <w:proofErr w:type="gramEnd"/>
            <w:r>
              <w:rPr>
                <w:rFonts w:eastAsia="標楷體" w:hint="eastAsia"/>
              </w:rPr>
              <w:t xml:space="preserve"> </w:t>
            </w:r>
            <w:r w:rsidRPr="00EC00BD">
              <w:rPr>
                <w:rFonts w:eastAsia="標楷體" w:hint="eastAsia"/>
              </w:rPr>
              <w:t>電子商務介紹與實作</w:t>
            </w:r>
          </w:p>
          <w:p w:rsidR="00057930" w:rsidRPr="00EC00BD" w:rsidRDefault="00057930" w:rsidP="00EC00BD">
            <w:pPr>
              <w:rPr>
                <w:rFonts w:eastAsia="標楷體"/>
              </w:rPr>
            </w:pPr>
            <w:r>
              <w:rPr>
                <w:rFonts w:eastAsia="標楷體" w:hint="eastAsia"/>
              </w:rPr>
              <w:t>第</w:t>
            </w:r>
            <w:r>
              <w:rPr>
                <w:rFonts w:eastAsia="標楷體" w:hint="eastAsia"/>
              </w:rPr>
              <w:t>9</w:t>
            </w:r>
            <w:proofErr w:type="gramStart"/>
            <w:r>
              <w:rPr>
                <w:rFonts w:eastAsia="標楷體" w:hint="eastAsia"/>
              </w:rPr>
              <w:t>週</w:t>
            </w:r>
            <w:proofErr w:type="gramEnd"/>
            <w:r>
              <w:rPr>
                <w:rFonts w:eastAsia="標楷體" w:hint="eastAsia"/>
              </w:rPr>
              <w:t xml:space="preserve"> </w:t>
            </w:r>
            <w:r w:rsidRPr="00EC00BD">
              <w:rPr>
                <w:rFonts w:eastAsia="標楷體" w:hint="eastAsia"/>
              </w:rPr>
              <w:t>系統整合與用戶端設計</w:t>
            </w:r>
          </w:p>
          <w:p w:rsidR="00057930" w:rsidRPr="00EC00BD" w:rsidRDefault="00057930" w:rsidP="00EC00BD">
            <w:pPr>
              <w:rPr>
                <w:rFonts w:eastAsia="標楷體"/>
              </w:rPr>
            </w:pPr>
            <w:r>
              <w:rPr>
                <w:rFonts w:eastAsia="標楷體" w:hint="eastAsia"/>
              </w:rPr>
              <w:t>第</w:t>
            </w:r>
            <w:r>
              <w:rPr>
                <w:rFonts w:eastAsia="標楷體" w:hint="eastAsia"/>
              </w:rPr>
              <w:t>10</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介紹與基礎教學實作</w:t>
            </w:r>
          </w:p>
          <w:p w:rsidR="00057930" w:rsidRPr="00EC00BD" w:rsidRDefault="00057930" w:rsidP="00EC00BD">
            <w:pPr>
              <w:rPr>
                <w:rFonts w:eastAsia="標楷體"/>
              </w:rPr>
            </w:pPr>
            <w:r>
              <w:rPr>
                <w:rFonts w:eastAsia="標楷體" w:hint="eastAsia"/>
              </w:rPr>
              <w:t>第</w:t>
            </w:r>
            <w:r>
              <w:rPr>
                <w:rFonts w:eastAsia="標楷體" w:hint="eastAsia"/>
              </w:rPr>
              <w:t>11</w:t>
            </w:r>
            <w:proofErr w:type="gramStart"/>
            <w:r>
              <w:rPr>
                <w:rFonts w:eastAsia="標楷體" w:hint="eastAsia"/>
              </w:rPr>
              <w:t>週</w:t>
            </w:r>
            <w:proofErr w:type="gramEnd"/>
            <w:r>
              <w:rPr>
                <w:rFonts w:eastAsia="標楷體" w:hint="eastAsia"/>
              </w:rPr>
              <w:t xml:space="preserve"> </w:t>
            </w:r>
            <w:r w:rsidRPr="00EC00BD">
              <w:rPr>
                <w:rFonts w:eastAsia="標楷體" w:hint="eastAsia"/>
              </w:rPr>
              <w:t>.</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xml:space="preserve">: </w:t>
            </w:r>
            <w:r w:rsidRPr="00EC00BD">
              <w:rPr>
                <w:rFonts w:eastAsia="標楷體" w:hint="eastAsia"/>
              </w:rPr>
              <w:t>基礎</w:t>
            </w:r>
          </w:p>
          <w:p w:rsidR="00057930" w:rsidRPr="00EC00BD" w:rsidRDefault="00057930" w:rsidP="00EC00BD">
            <w:pPr>
              <w:rPr>
                <w:rFonts w:eastAsia="標楷體"/>
              </w:rPr>
            </w:pPr>
            <w:r>
              <w:rPr>
                <w:rFonts w:eastAsia="標楷體" w:hint="eastAsia"/>
              </w:rPr>
              <w:t>第</w:t>
            </w:r>
            <w:r>
              <w:rPr>
                <w:rFonts w:eastAsia="標楷體" w:hint="eastAsia"/>
              </w:rPr>
              <w:t>12</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LED</w:t>
            </w:r>
            <w:r w:rsidRPr="00EC00BD">
              <w:rPr>
                <w:rFonts w:eastAsia="標楷體" w:hint="eastAsia"/>
              </w:rPr>
              <w:t>燈光控制</w:t>
            </w:r>
          </w:p>
          <w:p w:rsidR="00057930" w:rsidRPr="00EC00BD" w:rsidRDefault="00057930" w:rsidP="00EC00BD">
            <w:pPr>
              <w:rPr>
                <w:rFonts w:eastAsia="標楷體"/>
              </w:rPr>
            </w:pPr>
            <w:r>
              <w:rPr>
                <w:rFonts w:eastAsia="標楷體" w:hint="eastAsia"/>
              </w:rPr>
              <w:t>第</w:t>
            </w:r>
            <w:r>
              <w:rPr>
                <w:rFonts w:eastAsia="標楷體" w:hint="eastAsia"/>
              </w:rPr>
              <w:t>13</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xml:space="preserve">: </w:t>
            </w:r>
            <w:r w:rsidRPr="00EC00BD">
              <w:rPr>
                <w:rFonts w:eastAsia="標楷體" w:hint="eastAsia"/>
              </w:rPr>
              <w:t>數字顯示</w:t>
            </w:r>
          </w:p>
          <w:p w:rsidR="00057930" w:rsidRPr="00EC00BD" w:rsidRDefault="00057930" w:rsidP="00EC00BD">
            <w:pPr>
              <w:rPr>
                <w:rFonts w:eastAsia="標楷體"/>
              </w:rPr>
            </w:pPr>
            <w:r>
              <w:rPr>
                <w:rFonts w:eastAsia="標楷體" w:hint="eastAsia"/>
              </w:rPr>
              <w:t>第</w:t>
            </w:r>
            <w:r>
              <w:rPr>
                <w:rFonts w:eastAsia="標楷體" w:hint="eastAsia"/>
              </w:rPr>
              <w:t>14</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xml:space="preserve">: </w:t>
            </w:r>
            <w:r w:rsidRPr="00EC00BD">
              <w:rPr>
                <w:rFonts w:eastAsia="標楷體" w:hint="eastAsia"/>
              </w:rPr>
              <w:t>水溫讀取</w:t>
            </w:r>
          </w:p>
          <w:p w:rsidR="00057930" w:rsidRPr="00EC00BD" w:rsidRDefault="00057930" w:rsidP="00EC00BD">
            <w:pPr>
              <w:rPr>
                <w:rFonts w:eastAsia="標楷體"/>
              </w:rPr>
            </w:pPr>
            <w:r>
              <w:rPr>
                <w:rFonts w:eastAsia="標楷體" w:hint="eastAsia"/>
              </w:rPr>
              <w:t>第</w:t>
            </w:r>
            <w:r>
              <w:rPr>
                <w:rFonts w:eastAsia="標楷體" w:hint="eastAsia"/>
              </w:rPr>
              <w:t>15</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xml:space="preserve">: </w:t>
            </w:r>
            <w:r w:rsidRPr="00EC00BD">
              <w:rPr>
                <w:rFonts w:eastAsia="標楷體" w:hint="eastAsia"/>
              </w:rPr>
              <w:t>製作成小型水溫監測器</w:t>
            </w:r>
          </w:p>
          <w:p w:rsidR="00057930" w:rsidRPr="00102373" w:rsidRDefault="00057930" w:rsidP="00EC00BD">
            <w:pPr>
              <w:rPr>
                <w:rFonts w:eastAsia="標楷體"/>
              </w:rPr>
            </w:pPr>
            <w:r>
              <w:rPr>
                <w:rFonts w:eastAsia="標楷體" w:hint="eastAsia"/>
              </w:rPr>
              <w:t>第</w:t>
            </w:r>
            <w:r>
              <w:rPr>
                <w:rFonts w:eastAsia="標楷體" w:hint="eastAsia"/>
              </w:rPr>
              <w:t>16</w:t>
            </w:r>
            <w:proofErr w:type="gramStart"/>
            <w:r>
              <w:rPr>
                <w:rFonts w:eastAsia="標楷體" w:hint="eastAsia"/>
              </w:rPr>
              <w:t>週</w:t>
            </w:r>
            <w:proofErr w:type="gramEnd"/>
            <w:r>
              <w:rPr>
                <w:rFonts w:eastAsia="標楷體" w:hint="eastAsia"/>
              </w:rPr>
              <w:t xml:space="preserve"> </w:t>
            </w:r>
            <w:proofErr w:type="spellStart"/>
            <w:r w:rsidRPr="00EC00BD">
              <w:rPr>
                <w:rFonts w:eastAsia="標楷體" w:hint="eastAsia"/>
              </w:rPr>
              <w:t>Arduino</w:t>
            </w:r>
            <w:proofErr w:type="spellEnd"/>
            <w:r w:rsidRPr="00EC00BD">
              <w:rPr>
                <w:rFonts w:eastAsia="標楷體" w:hint="eastAsia"/>
              </w:rPr>
              <w:t>教學實作</w:t>
            </w:r>
            <w:r w:rsidRPr="00EC00BD">
              <w:rPr>
                <w:rFonts w:eastAsia="標楷體" w:hint="eastAsia"/>
              </w:rPr>
              <w:t xml:space="preserve">: </w:t>
            </w:r>
            <w:r w:rsidRPr="00EC00BD">
              <w:rPr>
                <w:rFonts w:eastAsia="標楷體" w:hint="eastAsia"/>
              </w:rPr>
              <w:t>製作成小型水溫監測器</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專題演講與討論</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授課講師提供簡報檔</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同教材大綱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依照授課教師規定繳交書面報告或口頭簡報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82185B">
        <w:trPr>
          <w:trHeight w:hRule="exact" w:val="680"/>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034" w:type="pct"/>
            <w:vAlign w:val="center"/>
          </w:tcPr>
          <w:p w:rsidR="00057930" w:rsidRPr="00102373" w:rsidRDefault="00057930" w:rsidP="00273E12">
            <w:pPr>
              <w:jc w:val="center"/>
              <w:rPr>
                <w:rFonts w:eastAsia="標楷體"/>
              </w:rPr>
            </w:pPr>
          </w:p>
        </w:tc>
      </w:tr>
      <w:tr w:rsidR="00057930" w:rsidRPr="00102373" w:rsidTr="0082185B">
        <w:trPr>
          <w:trHeight w:hRule="exact" w:val="1851"/>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c>
          <w:tcPr>
            <w:tcW w:w="2034" w:type="pct"/>
            <w:vAlign w:val="center"/>
          </w:tcPr>
          <w:p w:rsidR="00057930" w:rsidRPr="00102373" w:rsidRDefault="00057930" w:rsidP="00273E12">
            <w:pPr>
              <w:rPr>
                <w:rFonts w:eastAsia="標楷體"/>
              </w:rPr>
            </w:pPr>
          </w:p>
        </w:tc>
      </w:tr>
    </w:tbl>
    <w:p w:rsidR="00F60A04" w:rsidRDefault="00F60A04"/>
    <w:p w:rsidR="00F60A04" w:rsidRDefault="00F60A04">
      <w:pPr>
        <w:widowControl/>
        <w:adjustRightInd/>
        <w:snapToGrid/>
        <w:textAlignment w:val="auto"/>
      </w:pPr>
      <w:r>
        <w:br w:type="page"/>
      </w:r>
    </w:p>
    <w:p w:rsidR="00102373" w:rsidRPr="00F60A04" w:rsidRDefault="00F60A04" w:rsidP="00F60A04">
      <w:pPr>
        <w:widowControl/>
        <w:adjustRightInd/>
        <w:snapToGrid/>
        <w:jc w:val="center"/>
        <w:textAlignment w:val="auto"/>
        <w:rPr>
          <w:rFonts w:ascii="標楷體" w:eastAsia="標楷體" w:hAnsi="標楷體"/>
        </w:rPr>
      </w:pPr>
      <w:r w:rsidRPr="00842647">
        <w:rPr>
          <w:rFonts w:ascii="標楷體" w:eastAsia="標楷體" w:hAnsi="標楷體"/>
          <w:b/>
          <w:sz w:val="32"/>
          <w:szCs w:val="32"/>
        </w:rPr>
        <w:lastRenderedPageBreak/>
        <w:t>國立臺灣海洋大學</w:t>
      </w:r>
      <w:r w:rsidRPr="00842647">
        <w:rPr>
          <w:rFonts w:ascii="標楷體" w:eastAsia="標楷體" w:hAnsi="標楷體" w:hint="eastAsia"/>
          <w:b/>
          <w:sz w:val="32"/>
          <w:szCs w:val="32"/>
        </w:rPr>
        <w:t>107</w:t>
      </w:r>
      <w:r w:rsidRPr="00842647">
        <w:rPr>
          <w:rFonts w:ascii="標楷體" w:eastAsia="標楷體" w:hAnsi="標楷體"/>
          <w:b/>
          <w:sz w:val="32"/>
          <w:szCs w:val="32"/>
        </w:rPr>
        <w:t>學年度</w:t>
      </w:r>
      <w:r>
        <w:rPr>
          <w:rFonts w:ascii="標楷體" w:eastAsia="標楷體" w:hAnsi="標楷體" w:hint="eastAsia"/>
          <w:b/>
          <w:sz w:val="32"/>
          <w:szCs w:val="32"/>
        </w:rPr>
        <w:t>第一學期</w:t>
      </w:r>
      <w:r w:rsidRPr="00842647">
        <w:rPr>
          <w:rFonts w:ascii="標楷體" w:eastAsia="標楷體" w:hAnsi="標楷體"/>
          <w:b/>
          <w:sz w:val="32"/>
          <w:szCs w:val="32"/>
        </w:rPr>
        <w:t>擬開課程資料表</w:t>
      </w:r>
    </w:p>
    <w:tbl>
      <w:tblPr>
        <w:tblW w:w="8430" w:type="pct"/>
        <w:tblCellMar>
          <w:left w:w="10" w:type="dxa"/>
          <w:right w:w="10" w:type="dxa"/>
        </w:tblCellMar>
        <w:tblLook w:val="04A0" w:firstRow="1" w:lastRow="0" w:firstColumn="1" w:lastColumn="0" w:noHBand="0" w:noVBand="1"/>
      </w:tblPr>
      <w:tblGrid>
        <w:gridCol w:w="2781"/>
        <w:gridCol w:w="576"/>
        <w:gridCol w:w="3433"/>
        <w:gridCol w:w="1715"/>
        <w:gridCol w:w="2179"/>
        <w:gridCol w:w="7326"/>
      </w:tblGrid>
      <w:tr w:rsidR="00E5604F"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課程名稱（中文）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E5604F" w:rsidP="009A7B0F">
            <w:pPr>
              <w:jc w:val="center"/>
              <w:rPr>
                <w:rFonts w:eastAsia="標楷體"/>
              </w:rPr>
            </w:pPr>
            <w:r w:rsidRPr="00E5604F">
              <w:rPr>
                <w:rFonts w:ascii="標楷體" w:eastAsia="標楷體" w:hAnsi="標楷體" w:hint="eastAsia"/>
                <w:szCs w:val="24"/>
              </w:rPr>
              <w:t>新世代水產</w:t>
            </w:r>
            <w:proofErr w:type="gramStart"/>
            <w:r w:rsidRPr="00E5604F">
              <w:rPr>
                <w:rFonts w:ascii="標楷體" w:eastAsia="標楷體" w:hAnsi="標楷體" w:hint="eastAsia"/>
                <w:szCs w:val="24"/>
              </w:rPr>
              <w:t>養殖物聯網</w:t>
            </w:r>
            <w:proofErr w:type="gramEnd"/>
            <w:r w:rsidRPr="00E5604F">
              <w:rPr>
                <w:rFonts w:ascii="標楷體" w:eastAsia="標楷體" w:hAnsi="標楷體"/>
                <w:szCs w:val="24"/>
              </w:rPr>
              <w:t>、追溯系統</w:t>
            </w:r>
            <w:r w:rsidRPr="00E5604F">
              <w:rPr>
                <w:rFonts w:ascii="標楷體" w:eastAsia="標楷體" w:hAnsi="標楷體" w:hint="eastAsia"/>
                <w:szCs w:val="24"/>
              </w:rPr>
              <w:t>與電子商務實習</w:t>
            </w:r>
          </w:p>
        </w:tc>
      </w:tr>
      <w:tr w:rsidR="00E5604F" w:rsidRPr="00102373" w:rsidTr="00E5604F">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102373" w:rsidRDefault="00E5604F" w:rsidP="00A44CBC">
            <w:pPr>
              <w:jc w:val="center"/>
            </w:pPr>
            <w:r w:rsidRPr="00102373">
              <w:rPr>
                <w:rFonts w:eastAsia="標楷體"/>
              </w:rPr>
              <w:t>課程名稱（英文）</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4F" w:rsidRPr="00E5604F" w:rsidRDefault="00E5604F" w:rsidP="009A7B0F">
            <w:pPr>
              <w:jc w:val="center"/>
              <w:rPr>
                <w:rFonts w:eastAsia="標楷體"/>
              </w:rPr>
            </w:pPr>
            <w:r w:rsidRPr="00E5604F">
              <w:rPr>
                <w:rFonts w:eastAsia="標楷體"/>
              </w:rPr>
              <w:t>I</w:t>
            </w:r>
            <w:r w:rsidR="00BF5E05">
              <w:rPr>
                <w:rFonts w:eastAsia="標楷體" w:hint="eastAsia"/>
              </w:rPr>
              <w:t xml:space="preserve">nternship of </w:t>
            </w:r>
            <w:proofErr w:type="spellStart"/>
            <w:r w:rsidR="00BF5E05">
              <w:rPr>
                <w:rFonts w:eastAsia="標楷體" w:hint="eastAsia"/>
              </w:rPr>
              <w:t>IoT</w:t>
            </w:r>
            <w:proofErr w:type="spellEnd"/>
            <w:r w:rsidR="00BF5E05">
              <w:rPr>
                <w:rFonts w:eastAsia="標楷體" w:hint="eastAsia"/>
              </w:rPr>
              <w:t xml:space="preserve"> S</w:t>
            </w:r>
            <w:r w:rsidRPr="00E5604F">
              <w:rPr>
                <w:rFonts w:eastAsia="標楷體" w:hint="eastAsia"/>
              </w:rPr>
              <w:t xml:space="preserve">ystem, </w:t>
            </w:r>
            <w:r w:rsidR="00BF5E05">
              <w:rPr>
                <w:rFonts w:eastAsia="標楷體" w:hint="eastAsia"/>
              </w:rPr>
              <w:t>T</w:t>
            </w:r>
            <w:r w:rsidRPr="00E5604F">
              <w:rPr>
                <w:rFonts w:eastAsia="標楷體"/>
              </w:rPr>
              <w:t>raceability</w:t>
            </w:r>
            <w:r w:rsidR="00BF5E05">
              <w:rPr>
                <w:rFonts w:eastAsia="標楷體" w:hint="eastAsia"/>
              </w:rPr>
              <w:t xml:space="preserve"> System and E</w:t>
            </w:r>
            <w:r w:rsidRPr="00E5604F">
              <w:rPr>
                <w:rFonts w:eastAsia="標楷體" w:hint="eastAsia"/>
              </w:rPr>
              <w:t>-</w:t>
            </w:r>
            <w:r w:rsidRPr="00E5604F">
              <w:rPr>
                <w:rFonts w:eastAsia="標楷體"/>
              </w:rPr>
              <w:t>commerce</w:t>
            </w:r>
            <w:r w:rsidR="00BF5E05">
              <w:rPr>
                <w:rFonts w:eastAsia="標楷體" w:hint="eastAsia"/>
              </w:rPr>
              <w:t xml:space="preserve"> for A</w:t>
            </w:r>
            <w:r w:rsidRPr="00E5604F">
              <w:rPr>
                <w:rFonts w:eastAsia="標楷體" w:hint="eastAsia"/>
              </w:rPr>
              <w:t>quaculture</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課程代碼（課號）</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授課教師</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B1458" w:rsidP="00A44CBC">
            <w:pPr>
              <w:jc w:val="center"/>
              <w:rPr>
                <w:rFonts w:eastAsia="標楷體"/>
              </w:rPr>
            </w:pPr>
            <w:r w:rsidRPr="00753102">
              <w:rPr>
                <w:rFonts w:ascii="標楷體" w:eastAsia="標楷體" w:hAnsi="標楷體" w:hint="eastAsia"/>
                <w:szCs w:val="24"/>
              </w:rPr>
              <w:t>*陸振岡、徐德華、陳永茂</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開課系所</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proofErr w:type="gramStart"/>
            <w:r>
              <w:rPr>
                <w:rFonts w:eastAsia="標楷體" w:hint="eastAsia"/>
              </w:rPr>
              <w:t>養殖碩</w:t>
            </w:r>
            <w:proofErr w:type="gram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開課班別</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rPr>
                <w:rFonts w:eastAsia="標楷體"/>
              </w:rPr>
            </w:pP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學分數</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r>
              <w:rPr>
                <w:rFonts w:eastAsia="標楷體" w:hint="eastAsia"/>
              </w:rPr>
              <w:t>1</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上課時數</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EA5264" w:rsidP="00A44CBC">
            <w:pPr>
              <w:jc w:val="center"/>
              <w:rPr>
                <w:rFonts w:eastAsia="標楷體"/>
              </w:rPr>
            </w:pPr>
            <w:r>
              <w:rPr>
                <w:rFonts w:eastAsia="標楷體" w:hint="eastAsia"/>
              </w:rPr>
              <w:t>80</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實習別</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A542C4" w:rsidP="00A44CBC">
            <w:pPr>
              <w:jc w:val="center"/>
              <w:rPr>
                <w:rFonts w:eastAsia="標楷體"/>
              </w:rPr>
            </w:pPr>
            <w:r>
              <w:rPr>
                <w:rFonts w:eastAsia="標楷體" w:hint="eastAsia"/>
              </w:rPr>
              <w:t>實習課</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開課期限</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r>
              <w:rPr>
                <w:rFonts w:eastAsia="標楷體" w:hint="eastAsia"/>
              </w:rPr>
              <w:t>單學期</w:t>
            </w:r>
          </w:p>
        </w:tc>
      </w:tr>
      <w:tr w:rsidR="00102373"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102373" w:rsidP="00A44CBC">
            <w:pPr>
              <w:jc w:val="center"/>
            </w:pPr>
            <w:r w:rsidRPr="00102373">
              <w:rPr>
                <w:rFonts w:eastAsia="標楷體"/>
              </w:rPr>
              <w:t>必</w:t>
            </w:r>
            <w:r w:rsidRPr="00102373">
              <w:rPr>
                <w:rFonts w:eastAsia="標楷體"/>
              </w:rPr>
              <w:t>/</w:t>
            </w:r>
            <w:r w:rsidRPr="00102373">
              <w:rPr>
                <w:rFonts w:eastAsia="標楷體"/>
              </w:rPr>
              <w:t>選修別</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373" w:rsidRPr="00102373" w:rsidRDefault="0082185B" w:rsidP="00A44CBC">
            <w:pPr>
              <w:jc w:val="center"/>
              <w:rPr>
                <w:rFonts w:eastAsia="標楷體"/>
              </w:rPr>
            </w:pPr>
            <w:r>
              <w:rPr>
                <w:rFonts w:eastAsia="標楷體" w:hint="eastAsia"/>
              </w:rPr>
              <w:t>選修</w:t>
            </w:r>
          </w:p>
        </w:tc>
      </w:tr>
      <w:tr w:rsidR="00057930" w:rsidRPr="00102373" w:rsidTr="0082185B">
        <w:trPr>
          <w:gridAfter w:val="1"/>
          <w:wAfter w:w="2034" w:type="pct"/>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核心能力</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7D0BD7" w:rsidRDefault="00057930" w:rsidP="00273E12">
            <w:pPr>
              <w:spacing w:line="320" w:lineRule="exact"/>
              <w:ind w:left="192" w:hangingChars="80" w:hanging="192"/>
              <w:jc w:val="both"/>
              <w:rPr>
                <w:rFonts w:eastAsia="標楷體"/>
                <w:b/>
                <w:color w:val="FF0000"/>
              </w:rPr>
            </w:pPr>
            <w:r w:rsidRPr="007D0BD7">
              <w:rPr>
                <w:rFonts w:eastAsia="標楷體" w:hint="eastAsia"/>
                <w:b/>
                <w:color w:val="FF0000"/>
              </w:rPr>
              <w:t>培養各項核心能力</w:t>
            </w:r>
            <w:r w:rsidRPr="007D0BD7">
              <w:rPr>
                <w:rFonts w:eastAsia="標楷體" w:hint="eastAsia"/>
                <w:b/>
                <w:color w:val="FF0000"/>
              </w:rPr>
              <w:t>/</w:t>
            </w:r>
            <w:r w:rsidRPr="001A62AC">
              <w:rPr>
                <w:rFonts w:eastAsia="標楷體" w:hint="eastAsia"/>
                <w:b/>
                <w:color w:val="FF0000"/>
                <w:u w:val="single"/>
              </w:rPr>
              <w:t>每項</w:t>
            </w:r>
            <w:r w:rsidRPr="007D0BD7">
              <w:rPr>
                <w:rFonts w:eastAsia="標楷體" w:hint="eastAsia"/>
                <w:b/>
                <w:color w:val="FF0000"/>
                <w:u w:val="single"/>
              </w:rPr>
              <w:t>分數</w:t>
            </w:r>
            <w:r w:rsidRPr="007D0BD7">
              <w:rPr>
                <w:rFonts w:eastAsia="標楷體" w:hint="eastAsia"/>
                <w:b/>
                <w:color w:val="FF0000"/>
                <w:u w:val="single"/>
              </w:rPr>
              <w:t>(0~100)</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1.</w:t>
            </w:r>
            <w:r w:rsidRPr="00A16C78">
              <w:rPr>
                <w:rFonts w:eastAsia="標楷體" w:hAnsi="標楷體"/>
                <w:color w:val="000000"/>
              </w:rPr>
              <w:t>具備國際競爭之水產養殖與生物科技之運用知識能力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C261C6">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2.</w:t>
            </w:r>
            <w:r w:rsidRPr="00A16C78">
              <w:rPr>
                <w:rFonts w:eastAsia="標楷體" w:hAnsi="標楷體"/>
                <w:color w:val="000000"/>
              </w:rPr>
              <w:t>實務執行與創新能力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C261C6">
              <w:rPr>
                <w:rFonts w:eastAsia="標楷體" w:hAnsi="標楷體" w:hint="eastAsia"/>
                <w:b/>
                <w:color w:val="000000"/>
                <w:u w:val="single"/>
              </w:rPr>
              <w:t>90</w:t>
            </w:r>
            <w:r>
              <w:rPr>
                <w:rFonts w:eastAsia="標楷體" w:hAnsi="標楷體" w:hint="eastAsia"/>
                <w:b/>
                <w:color w:val="000000"/>
                <w:u w:val="single"/>
              </w:rPr>
              <w:t xml:space="preserve">  </w:t>
            </w:r>
          </w:p>
          <w:p w:rsidR="00057930" w:rsidRPr="00A16C78" w:rsidRDefault="00057930" w:rsidP="00273E12">
            <w:pPr>
              <w:spacing w:line="320" w:lineRule="exact"/>
              <w:ind w:left="192" w:hangingChars="80" w:hanging="192"/>
              <w:jc w:val="both"/>
              <w:rPr>
                <w:rFonts w:eastAsia="標楷體"/>
                <w:color w:val="000000"/>
              </w:rPr>
            </w:pPr>
            <w:r w:rsidRPr="00A16C78">
              <w:rPr>
                <w:rFonts w:eastAsia="標楷體"/>
                <w:color w:val="000000"/>
              </w:rPr>
              <w:t>3.</w:t>
            </w:r>
            <w:r w:rsidRPr="00A16C78">
              <w:rPr>
                <w:rFonts w:eastAsia="標楷體" w:hAnsi="標楷體"/>
                <w:color w:val="000000"/>
              </w:rPr>
              <w:t>分析與解決問題的能力</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C261C6">
              <w:rPr>
                <w:rFonts w:eastAsia="標楷體" w:hAnsi="標楷體" w:hint="eastAsia"/>
                <w:b/>
                <w:color w:val="000000"/>
                <w:u w:val="single"/>
              </w:rPr>
              <w:t>80</w:t>
            </w:r>
            <w:r>
              <w:rPr>
                <w:rFonts w:eastAsia="標楷體" w:hAnsi="標楷體" w:hint="eastAsia"/>
                <w:b/>
                <w:color w:val="000000"/>
                <w:u w:val="single"/>
              </w:rPr>
              <w:t xml:space="preserve">   </w:t>
            </w:r>
          </w:p>
          <w:p w:rsidR="00057930" w:rsidRDefault="00057930" w:rsidP="00273E12">
            <w:pPr>
              <w:rPr>
                <w:rFonts w:eastAsia="標楷體"/>
              </w:rPr>
            </w:pPr>
            <w:r w:rsidRPr="00A16C78">
              <w:rPr>
                <w:rFonts w:eastAsia="標楷體"/>
                <w:color w:val="000000"/>
              </w:rPr>
              <w:t>4.</w:t>
            </w:r>
            <w:r w:rsidRPr="00A16C78">
              <w:rPr>
                <w:rFonts w:eastAsia="標楷體" w:hAnsi="標楷體"/>
                <w:color w:val="000000"/>
              </w:rPr>
              <w:t>專業倫理與社會關懷能力</w:t>
            </w:r>
            <w:r w:rsidRPr="00A16C78">
              <w:rPr>
                <w:rFonts w:eastAsia="標楷體" w:hAnsi="標楷體" w:hint="eastAsia"/>
                <w:color w:val="000000"/>
              </w:rPr>
              <w:t xml:space="preserve">/ </w:t>
            </w:r>
            <w:r w:rsidRPr="00A16C78">
              <w:rPr>
                <w:rFonts w:eastAsia="標楷體" w:hAnsi="標楷體" w:hint="eastAsia"/>
                <w:b/>
                <w:color w:val="000000"/>
                <w:u w:val="single"/>
              </w:rPr>
              <w:t xml:space="preserve"> </w:t>
            </w:r>
            <w:r>
              <w:rPr>
                <w:rFonts w:eastAsia="標楷體" w:hAnsi="標楷體" w:hint="eastAsia"/>
                <w:b/>
                <w:color w:val="000000"/>
                <w:u w:val="single"/>
              </w:rPr>
              <w:t xml:space="preserve"> </w:t>
            </w:r>
            <w:r w:rsidR="00C261C6">
              <w:rPr>
                <w:rFonts w:eastAsia="標楷體" w:hAnsi="標楷體" w:hint="eastAsia"/>
                <w:b/>
                <w:color w:val="000000"/>
                <w:u w:val="single"/>
              </w:rPr>
              <w:t>80</w:t>
            </w:r>
            <w:r>
              <w:rPr>
                <w:rFonts w:eastAsia="標楷體" w:hAnsi="標楷體" w:hint="eastAsia"/>
                <w:b/>
                <w:color w:val="000000"/>
                <w:u w:val="single"/>
              </w:rPr>
              <w:t xml:space="preserve">   </w:t>
            </w:r>
          </w:p>
        </w:tc>
      </w:tr>
      <w:tr w:rsidR="00057930" w:rsidRPr="00102373" w:rsidTr="00225176">
        <w:trPr>
          <w:gridAfter w:val="1"/>
          <w:wAfter w:w="2034" w:type="pct"/>
          <w:trHeight w:hRule="exact" w:val="3662"/>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一、教學目標（</w:t>
            </w:r>
            <w:r w:rsidRPr="00102373">
              <w:rPr>
                <w:rFonts w:eastAsia="標楷體"/>
              </w:rPr>
              <w:t>Objective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6E" w:rsidRPr="00296F6E" w:rsidRDefault="00296F6E" w:rsidP="00225176">
            <w:pPr>
              <w:rPr>
                <w:rFonts w:eastAsia="標楷體"/>
              </w:rPr>
            </w:pPr>
            <w:proofErr w:type="gramStart"/>
            <w:r w:rsidRPr="00296F6E">
              <w:rPr>
                <w:rFonts w:eastAsia="標楷體" w:hint="eastAsia"/>
              </w:rPr>
              <w:t>物聯網</w:t>
            </w:r>
            <w:proofErr w:type="gramEnd"/>
            <w:r w:rsidRPr="00296F6E">
              <w:rPr>
                <w:rFonts w:eastAsia="標楷體" w:hint="eastAsia"/>
              </w:rPr>
              <w:t>應用於水產養殖在許多養殖場已經逐漸落實，有別於以往的傳統養殖需要大量時間培養經驗，</w:t>
            </w:r>
            <w:proofErr w:type="gramStart"/>
            <w:r w:rsidRPr="00296F6E">
              <w:rPr>
                <w:rFonts w:eastAsia="標楷體" w:hint="eastAsia"/>
              </w:rPr>
              <w:t>應用物聯網</w:t>
            </w:r>
            <w:proofErr w:type="gramEnd"/>
            <w:r w:rsidRPr="00296F6E">
              <w:rPr>
                <w:rFonts w:eastAsia="標楷體" w:hint="eastAsia"/>
              </w:rPr>
              <w:t>的智慧養殖可以節省許多時間與人力。本實習課目的為教導學生透過實務操作學習在水質方面如何</w:t>
            </w:r>
            <w:proofErr w:type="gramStart"/>
            <w:r w:rsidRPr="00296F6E">
              <w:rPr>
                <w:rFonts w:eastAsia="標楷體" w:hint="eastAsia"/>
              </w:rPr>
              <w:t>架設物聯網</w:t>
            </w:r>
            <w:proofErr w:type="gramEnd"/>
            <w:r w:rsidRPr="00296F6E">
              <w:rPr>
                <w:rFonts w:eastAsia="標楷體" w:hint="eastAsia"/>
              </w:rPr>
              <w:t>系統於養殖現場，</w:t>
            </w:r>
            <w:proofErr w:type="gramStart"/>
            <w:r w:rsidRPr="00296F6E">
              <w:rPr>
                <w:rFonts w:eastAsia="標楷體" w:hint="eastAsia"/>
              </w:rPr>
              <w:t>包括物聯網</w:t>
            </w:r>
            <w:proofErr w:type="gramEnd"/>
            <w:r w:rsidRPr="00296F6E">
              <w:rPr>
                <w:rFonts w:eastAsia="標楷體" w:hint="eastAsia"/>
              </w:rPr>
              <w:t>系統的運作方式及如何將系統監測到的水質參數讀取出來並利用這些數據結果做出相對應的水質處理。</w:t>
            </w:r>
          </w:p>
          <w:p w:rsidR="00057930" w:rsidRPr="00102373" w:rsidRDefault="00296F6E" w:rsidP="00225176">
            <w:pPr>
              <w:rPr>
                <w:rFonts w:eastAsia="標楷體"/>
              </w:rPr>
            </w:pPr>
            <w:r w:rsidRPr="00296F6E">
              <w:rPr>
                <w:rFonts w:eastAsia="標楷體" w:hint="eastAsia"/>
              </w:rPr>
              <w:t xml:space="preserve">　　另外基於水質監控的結果，應用於疾病監控，分別利用顯色培養基快速</w:t>
            </w:r>
            <w:proofErr w:type="gramStart"/>
            <w:r w:rsidRPr="00296F6E">
              <w:rPr>
                <w:rFonts w:eastAsia="標楷體" w:hint="eastAsia"/>
              </w:rPr>
              <w:t>篩檢水中</w:t>
            </w:r>
            <w:proofErr w:type="gramEnd"/>
            <w:r w:rsidRPr="00296F6E">
              <w:rPr>
                <w:rFonts w:eastAsia="標楷體" w:hint="eastAsia"/>
              </w:rPr>
              <w:t>病原菌防止疾病爆發。以及應用於成長監控，將成長數據</w:t>
            </w:r>
            <w:proofErr w:type="gramStart"/>
            <w:r w:rsidRPr="00296F6E">
              <w:rPr>
                <w:rFonts w:eastAsia="標楷體" w:hint="eastAsia"/>
              </w:rPr>
              <w:t>可視化提供</w:t>
            </w:r>
            <w:proofErr w:type="gramEnd"/>
            <w:r w:rsidRPr="00296F6E">
              <w:rPr>
                <w:rFonts w:eastAsia="標楷體" w:hint="eastAsia"/>
              </w:rPr>
              <w:t>養殖戶直觀快速判斷成長情形，及早針對水質及營養做調整。</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二、先修科目（</w:t>
            </w:r>
            <w:r w:rsidRPr="00102373">
              <w:rPr>
                <w:rFonts w:eastAsia="標楷體"/>
              </w:rPr>
              <w:t>Prerequisite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r>
              <w:rPr>
                <w:rFonts w:eastAsia="標楷體" w:hint="eastAsia"/>
              </w:rPr>
              <w:t>無</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173789">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三、教材大綱</w:t>
            </w:r>
          </w:p>
          <w:p w:rsidR="00057930" w:rsidRPr="00102373" w:rsidRDefault="00057930" w:rsidP="00A44CBC">
            <w:r w:rsidRPr="00102373">
              <w:rPr>
                <w:rFonts w:eastAsia="標楷體"/>
              </w:rPr>
              <w:t>（</w:t>
            </w:r>
            <w:r w:rsidRPr="00102373">
              <w:rPr>
                <w:rFonts w:eastAsia="標楷體"/>
              </w:rPr>
              <w:t>Outline</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789" w:rsidRPr="00102373" w:rsidRDefault="00173789" w:rsidP="00173789">
            <w:pPr>
              <w:jc w:val="center"/>
              <w:rPr>
                <w:rFonts w:eastAsia="標楷體"/>
              </w:rPr>
            </w:pPr>
            <w:r>
              <w:rPr>
                <w:rFonts w:eastAsia="標楷體" w:hint="eastAsia"/>
              </w:rPr>
              <w:t>企業實習</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四、教學方法</w:t>
            </w:r>
          </w:p>
          <w:p w:rsidR="00057930" w:rsidRPr="00102373" w:rsidRDefault="00057930" w:rsidP="00A44CBC">
            <w:r w:rsidRPr="00102373">
              <w:rPr>
                <w:rFonts w:eastAsia="標楷體"/>
              </w:rPr>
              <w:t>（</w:t>
            </w:r>
            <w:r w:rsidRPr="00102373">
              <w:rPr>
                <w:rFonts w:eastAsia="標楷體"/>
              </w:rPr>
              <w:t>Teaching Methods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專題演講與討論</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五、參考書目</w:t>
            </w:r>
          </w:p>
          <w:p w:rsidR="00057930" w:rsidRPr="00102373" w:rsidRDefault="00057930" w:rsidP="00A44CBC">
            <w:r w:rsidRPr="00102373">
              <w:rPr>
                <w:rFonts w:eastAsia="標楷體"/>
              </w:rPr>
              <w:t>（</w:t>
            </w:r>
            <w:r w:rsidRPr="00102373">
              <w:rPr>
                <w:rFonts w:eastAsia="標楷體"/>
              </w:rPr>
              <w:t>References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授課講師提供簡報檔</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lastRenderedPageBreak/>
              <w:t>六、教學進度</w:t>
            </w:r>
          </w:p>
          <w:p w:rsidR="00057930" w:rsidRPr="00102373" w:rsidRDefault="00057930" w:rsidP="00A44CBC">
            <w:r w:rsidRPr="00102373">
              <w:rPr>
                <w:rFonts w:eastAsia="標楷體"/>
              </w:rPr>
              <w:t>（</w:t>
            </w:r>
            <w:r w:rsidRPr="00102373">
              <w:rPr>
                <w:rFonts w:eastAsia="標楷體"/>
              </w:rPr>
              <w:t>Syllabus</w:t>
            </w:r>
            <w:r w:rsidRPr="00102373">
              <w:rPr>
                <w:rFonts w:eastAsia="標楷體"/>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同教材大綱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057930">
        <w:trPr>
          <w:gridAfter w:val="1"/>
          <w:wAfter w:w="2034" w:type="pct"/>
          <w:trHeight w:hRule="exact" w:val="680"/>
        </w:trPr>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七、評量方式</w:t>
            </w:r>
          </w:p>
          <w:p w:rsidR="00057930" w:rsidRPr="00102373" w:rsidRDefault="00057930" w:rsidP="00A44CBC">
            <w:r w:rsidRPr="00102373">
              <w:rPr>
                <w:rFonts w:eastAsia="標楷體"/>
                <w:spacing w:val="-20"/>
              </w:rPr>
              <w:t>（</w:t>
            </w:r>
            <w:r w:rsidRPr="00102373">
              <w:rPr>
                <w:rFonts w:eastAsia="標楷體"/>
                <w:spacing w:val="-20"/>
              </w:rPr>
              <w:t>Grading / Evaluation</w:t>
            </w:r>
            <w:r w:rsidRPr="00102373">
              <w:rPr>
                <w:rFonts w:eastAsia="標楷體"/>
                <w:spacing w:val="-20"/>
              </w:rPr>
              <w:t>）</w:t>
            </w: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中</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r>
              <w:rPr>
                <w:rFonts w:eastAsia="標楷體" w:hint="eastAsia"/>
              </w:rPr>
              <w:t>依照授課教師規定繳交書面報告或口頭簡報</w:t>
            </w:r>
          </w:p>
        </w:tc>
      </w:tr>
      <w:tr w:rsidR="00057930" w:rsidRPr="00102373" w:rsidTr="00057930">
        <w:trPr>
          <w:gridAfter w:val="1"/>
          <w:wAfter w:w="2034" w:type="pct"/>
          <w:trHeight w:hRule="exact" w:val="680"/>
        </w:trPr>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英</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273E12">
            <w:pPr>
              <w:jc w:val="center"/>
              <w:rPr>
                <w:rFonts w:eastAsia="標楷體"/>
              </w:rPr>
            </w:pPr>
          </w:p>
        </w:tc>
      </w:tr>
      <w:tr w:rsidR="00057930" w:rsidRPr="00102373" w:rsidTr="0082185B">
        <w:trPr>
          <w:trHeight w:hRule="exact" w:val="680"/>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r w:rsidRPr="00102373">
              <w:rPr>
                <w:rFonts w:eastAsia="標楷體"/>
              </w:rPr>
              <w:t>八、講義位址</w:t>
            </w:r>
            <w:proofErr w:type="gramStart"/>
            <w:r w:rsidRPr="00102373">
              <w:rPr>
                <w:rFonts w:eastAsia="標楷體"/>
              </w:rPr>
              <w:t>（</w:t>
            </w:r>
            <w:proofErr w:type="gramEnd"/>
            <w:r w:rsidRPr="00102373">
              <w:rPr>
                <w:rFonts w:eastAsia="標楷體"/>
              </w:rPr>
              <w:t>http</w:t>
            </w:r>
            <w:r w:rsidRPr="00102373">
              <w:rPr>
                <w:rFonts w:eastAsia="標楷體"/>
              </w:rPr>
              <w:t>：</w:t>
            </w:r>
            <w:r w:rsidRPr="00102373">
              <w:rPr>
                <w:rFonts w:eastAsia="標楷體"/>
              </w:rPr>
              <w:t>//</w:t>
            </w:r>
            <w:proofErr w:type="gramStart"/>
            <w:r w:rsidRPr="00102373">
              <w:rPr>
                <w:rFonts w:eastAsia="標楷體"/>
              </w:rPr>
              <w:t>）</w:t>
            </w:r>
            <w:proofErr w:type="gramEnd"/>
          </w:p>
          <w:p w:rsidR="00057930" w:rsidRPr="00102373" w:rsidRDefault="00057930" w:rsidP="00A44CBC">
            <w:r w:rsidRPr="00102373">
              <w:rPr>
                <w:rFonts w:eastAsia="標楷體"/>
              </w:rPr>
              <w:t>（</w:t>
            </w:r>
            <w:r w:rsidRPr="00102373">
              <w:rPr>
                <w:rFonts w:eastAsia="標楷體"/>
                <w:sz w:val="22"/>
                <w:szCs w:val="22"/>
              </w:rPr>
              <w:t>Web Site of Lecture Notes</w:t>
            </w:r>
            <w:r w:rsidRPr="00102373">
              <w:rPr>
                <w:rFonts w:eastAsia="標楷體"/>
              </w:rPr>
              <w:t>）</w:t>
            </w:r>
            <w:r w:rsidRPr="00102373">
              <w:rPr>
                <w:rFonts w:eastAsia="標楷體"/>
              </w:rPr>
              <w:t xml:space="preserve"> </w:t>
            </w:r>
            <w:proofErr w:type="spellStart"/>
            <w:r w:rsidRPr="00102373">
              <w:rPr>
                <w:rFonts w:eastAsia="標楷體"/>
              </w:rPr>
              <w:t>nnNotes</w:t>
            </w:r>
            <w:proofErr w:type="spellEnd"/>
            <w:proofErr w:type="gramStart"/>
            <w:r w:rsidRPr="00102373">
              <w:rPr>
                <w:rFonts w:eastAsia="標楷體"/>
              </w:rPr>
              <w:t>）</w:t>
            </w:r>
            <w:proofErr w:type="gramEnd"/>
            <w:r w:rsidRPr="00102373">
              <w:rPr>
                <w:rFonts w:eastAsia="標楷體"/>
              </w:rPr>
              <w:t>Notes</w:t>
            </w:r>
            <w:proofErr w:type="gramStart"/>
            <w:r w:rsidRPr="00102373">
              <w:rPr>
                <w:rFonts w:eastAsia="標楷體"/>
              </w:rPr>
              <w:t>）</w:t>
            </w:r>
            <w:proofErr w:type="gramEnd"/>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rPr>
                <w:rFonts w:eastAsia="標楷體"/>
              </w:rPr>
            </w:pPr>
          </w:p>
        </w:tc>
        <w:tc>
          <w:tcPr>
            <w:tcW w:w="2034" w:type="pct"/>
            <w:vAlign w:val="center"/>
          </w:tcPr>
          <w:p w:rsidR="00057930" w:rsidRPr="00102373" w:rsidRDefault="00057930" w:rsidP="00273E12">
            <w:pPr>
              <w:jc w:val="center"/>
              <w:rPr>
                <w:rFonts w:eastAsia="標楷體"/>
              </w:rPr>
            </w:pPr>
          </w:p>
        </w:tc>
      </w:tr>
      <w:tr w:rsidR="00057930" w:rsidRPr="00102373" w:rsidTr="0082185B">
        <w:trPr>
          <w:trHeight w:hRule="exact" w:val="1851"/>
        </w:trPr>
        <w:tc>
          <w:tcPr>
            <w:tcW w:w="93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A44CBC">
            <w:pPr>
              <w:jc w:val="center"/>
            </w:pPr>
            <w:r w:rsidRPr="00102373">
              <w:rPr>
                <w:rFonts w:eastAsia="標楷體"/>
              </w:rPr>
              <w:t>備註</w:t>
            </w:r>
          </w:p>
          <w:p w:rsidR="00057930" w:rsidRPr="00102373" w:rsidRDefault="00057930" w:rsidP="00A44CBC">
            <w:pPr>
              <w:jc w:val="center"/>
            </w:pPr>
            <w:r w:rsidRPr="00102373">
              <w:rPr>
                <w:rFonts w:eastAsia="標楷體"/>
              </w:rPr>
              <w:t>（</w:t>
            </w:r>
            <w:r w:rsidRPr="00102373">
              <w:rPr>
                <w:rFonts w:eastAsia="標楷體"/>
              </w:rPr>
              <w:t>Remarks</w:t>
            </w:r>
            <w:r w:rsidRPr="00102373">
              <w:rPr>
                <w:rFonts w:eastAsia="標楷體"/>
              </w:rPr>
              <w:t>）</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930" w:rsidRPr="00102373" w:rsidRDefault="00057930" w:rsidP="00950DF2">
            <w:pPr>
              <w:rPr>
                <w:rFonts w:eastAsia="標楷體"/>
              </w:rPr>
            </w:pPr>
            <w:r w:rsidRPr="00B302B4">
              <w:rPr>
                <w:rFonts w:eastAsia="標楷體" w:hint="eastAsia"/>
              </w:rPr>
              <w:t>本課程為教育部「生</w:t>
            </w:r>
            <w:proofErr w:type="gramStart"/>
            <w:r w:rsidRPr="00B302B4">
              <w:rPr>
                <w:rFonts w:eastAsia="標楷體" w:hint="eastAsia"/>
              </w:rPr>
              <w:t>醫</w:t>
            </w:r>
            <w:proofErr w:type="gramEnd"/>
            <w:r w:rsidRPr="00B302B4">
              <w:rPr>
                <w:rFonts w:eastAsia="標楷體" w:hint="eastAsia"/>
              </w:rPr>
              <w:t>產業與新農業跨領域人才培育計畫」</w:t>
            </w:r>
            <w:r>
              <w:rPr>
                <w:rFonts w:eastAsia="標楷體" w:hint="eastAsia"/>
              </w:rPr>
              <w:t xml:space="preserve">- </w:t>
            </w:r>
            <w:r w:rsidRPr="00B302B4">
              <w:rPr>
                <w:rFonts w:eastAsia="標楷體" w:hint="eastAsia"/>
              </w:rPr>
              <w:t>A</w:t>
            </w:r>
            <w:r w:rsidRPr="00B302B4">
              <w:rPr>
                <w:rFonts w:eastAsia="標楷體" w:hint="eastAsia"/>
              </w:rPr>
              <w:t>類「生</w:t>
            </w:r>
            <w:proofErr w:type="gramStart"/>
            <w:r w:rsidRPr="00B302B4">
              <w:rPr>
                <w:rFonts w:eastAsia="標楷體" w:hint="eastAsia"/>
              </w:rPr>
              <w:t>醫</w:t>
            </w:r>
            <w:proofErr w:type="gramEnd"/>
            <w:r w:rsidRPr="00B302B4">
              <w:rPr>
                <w:rFonts w:eastAsia="標楷體" w:hint="eastAsia"/>
              </w:rPr>
              <w:t>產業與新農業學產</w:t>
            </w:r>
            <w:proofErr w:type="gramStart"/>
            <w:r w:rsidRPr="00B302B4">
              <w:rPr>
                <w:rFonts w:eastAsia="標楷體" w:hint="eastAsia"/>
              </w:rPr>
              <w:t>研</w:t>
            </w:r>
            <w:proofErr w:type="gramEnd"/>
            <w:r w:rsidRPr="00B302B4">
              <w:rPr>
                <w:rFonts w:eastAsia="標楷體" w:hint="eastAsia"/>
              </w:rPr>
              <w:t>鏈結人才培育計畫」動植物農業產業創新領域開設課程，須先於規定期限內向本校海洋中心報名申請，待開學後系統會直接選入該課程。</w:t>
            </w:r>
          </w:p>
        </w:tc>
        <w:tc>
          <w:tcPr>
            <w:tcW w:w="2034" w:type="pct"/>
            <w:vAlign w:val="center"/>
          </w:tcPr>
          <w:p w:rsidR="00057930" w:rsidRPr="00102373" w:rsidRDefault="00057930" w:rsidP="00273E12">
            <w:pPr>
              <w:rPr>
                <w:rFonts w:eastAsia="標楷體"/>
              </w:rPr>
            </w:pPr>
          </w:p>
        </w:tc>
      </w:tr>
    </w:tbl>
    <w:p w:rsidR="00102373" w:rsidRDefault="00102373"/>
    <w:sectPr w:rsidR="00102373" w:rsidSect="00EE42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2A" w:rsidRDefault="004B362A" w:rsidP="00585411">
      <w:r>
        <w:separator/>
      </w:r>
    </w:p>
  </w:endnote>
  <w:endnote w:type="continuationSeparator" w:id="0">
    <w:p w:rsidR="004B362A" w:rsidRDefault="004B362A" w:rsidP="0058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2A" w:rsidRDefault="004B362A" w:rsidP="00585411">
      <w:r>
        <w:separator/>
      </w:r>
    </w:p>
  </w:footnote>
  <w:footnote w:type="continuationSeparator" w:id="0">
    <w:p w:rsidR="004B362A" w:rsidRDefault="004B362A" w:rsidP="0058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73"/>
    <w:rsid w:val="00011825"/>
    <w:rsid w:val="000469AB"/>
    <w:rsid w:val="00057930"/>
    <w:rsid w:val="00057A56"/>
    <w:rsid w:val="00074B42"/>
    <w:rsid w:val="00093433"/>
    <w:rsid w:val="000B2837"/>
    <w:rsid w:val="000E77B2"/>
    <w:rsid w:val="000F449A"/>
    <w:rsid w:val="00102373"/>
    <w:rsid w:val="00106BA7"/>
    <w:rsid w:val="001145BF"/>
    <w:rsid w:val="0011533A"/>
    <w:rsid w:val="00120620"/>
    <w:rsid w:val="00121ED7"/>
    <w:rsid w:val="001247C3"/>
    <w:rsid w:val="00173789"/>
    <w:rsid w:val="001870CB"/>
    <w:rsid w:val="001B1458"/>
    <w:rsid w:val="001E31BB"/>
    <w:rsid w:val="00212C18"/>
    <w:rsid w:val="002215B9"/>
    <w:rsid w:val="00225176"/>
    <w:rsid w:val="00236138"/>
    <w:rsid w:val="002417E1"/>
    <w:rsid w:val="00273E12"/>
    <w:rsid w:val="002772D9"/>
    <w:rsid w:val="00292894"/>
    <w:rsid w:val="00296F6E"/>
    <w:rsid w:val="002A3D42"/>
    <w:rsid w:val="002C0CF0"/>
    <w:rsid w:val="002D78A4"/>
    <w:rsid w:val="002E3D42"/>
    <w:rsid w:val="00305BFF"/>
    <w:rsid w:val="0031135E"/>
    <w:rsid w:val="00312699"/>
    <w:rsid w:val="00325586"/>
    <w:rsid w:val="00327073"/>
    <w:rsid w:val="003302E3"/>
    <w:rsid w:val="00337019"/>
    <w:rsid w:val="00342006"/>
    <w:rsid w:val="00345F45"/>
    <w:rsid w:val="00366CA6"/>
    <w:rsid w:val="003734ED"/>
    <w:rsid w:val="0037474F"/>
    <w:rsid w:val="0038690E"/>
    <w:rsid w:val="003969E9"/>
    <w:rsid w:val="003D3273"/>
    <w:rsid w:val="003E7DDE"/>
    <w:rsid w:val="003F72C8"/>
    <w:rsid w:val="00435E28"/>
    <w:rsid w:val="0045116D"/>
    <w:rsid w:val="0046593D"/>
    <w:rsid w:val="004760A7"/>
    <w:rsid w:val="004779F2"/>
    <w:rsid w:val="00486013"/>
    <w:rsid w:val="00491DC5"/>
    <w:rsid w:val="004B1E9D"/>
    <w:rsid w:val="004B362A"/>
    <w:rsid w:val="004B38A9"/>
    <w:rsid w:val="004B5ECE"/>
    <w:rsid w:val="004B7232"/>
    <w:rsid w:val="004C5F85"/>
    <w:rsid w:val="004D6393"/>
    <w:rsid w:val="004E5DE8"/>
    <w:rsid w:val="004F15B8"/>
    <w:rsid w:val="0051600A"/>
    <w:rsid w:val="00530641"/>
    <w:rsid w:val="00534661"/>
    <w:rsid w:val="00540885"/>
    <w:rsid w:val="00545380"/>
    <w:rsid w:val="00551BA2"/>
    <w:rsid w:val="00585411"/>
    <w:rsid w:val="00591A68"/>
    <w:rsid w:val="005B1673"/>
    <w:rsid w:val="005C35F1"/>
    <w:rsid w:val="005C37E1"/>
    <w:rsid w:val="005F025C"/>
    <w:rsid w:val="006178C3"/>
    <w:rsid w:val="006374F2"/>
    <w:rsid w:val="00651975"/>
    <w:rsid w:val="00652DF6"/>
    <w:rsid w:val="00656A63"/>
    <w:rsid w:val="0069139A"/>
    <w:rsid w:val="006A6ACD"/>
    <w:rsid w:val="00705FE9"/>
    <w:rsid w:val="00724775"/>
    <w:rsid w:val="007322E6"/>
    <w:rsid w:val="0074278B"/>
    <w:rsid w:val="00792F0E"/>
    <w:rsid w:val="007A2FE4"/>
    <w:rsid w:val="007B5ECA"/>
    <w:rsid w:val="007C46F3"/>
    <w:rsid w:val="007D04F2"/>
    <w:rsid w:val="007D1BAC"/>
    <w:rsid w:val="007E4E06"/>
    <w:rsid w:val="007F70F6"/>
    <w:rsid w:val="00815E92"/>
    <w:rsid w:val="0082185B"/>
    <w:rsid w:val="00831163"/>
    <w:rsid w:val="0083157A"/>
    <w:rsid w:val="008366B9"/>
    <w:rsid w:val="0084093A"/>
    <w:rsid w:val="008461EB"/>
    <w:rsid w:val="00860148"/>
    <w:rsid w:val="0086017C"/>
    <w:rsid w:val="0088064F"/>
    <w:rsid w:val="008839E1"/>
    <w:rsid w:val="00895AF8"/>
    <w:rsid w:val="008A503D"/>
    <w:rsid w:val="008A67E9"/>
    <w:rsid w:val="008A7394"/>
    <w:rsid w:val="008D2051"/>
    <w:rsid w:val="008E5D6E"/>
    <w:rsid w:val="008F0216"/>
    <w:rsid w:val="008F558F"/>
    <w:rsid w:val="009123C9"/>
    <w:rsid w:val="00916F21"/>
    <w:rsid w:val="0092285E"/>
    <w:rsid w:val="009278A8"/>
    <w:rsid w:val="00950DF2"/>
    <w:rsid w:val="00961B7F"/>
    <w:rsid w:val="0096649E"/>
    <w:rsid w:val="00967C63"/>
    <w:rsid w:val="00991F99"/>
    <w:rsid w:val="009A7B0F"/>
    <w:rsid w:val="009B6857"/>
    <w:rsid w:val="009B7035"/>
    <w:rsid w:val="009D0D6A"/>
    <w:rsid w:val="00A0097A"/>
    <w:rsid w:val="00A06FEB"/>
    <w:rsid w:val="00A44A34"/>
    <w:rsid w:val="00A44CBC"/>
    <w:rsid w:val="00A542C4"/>
    <w:rsid w:val="00A66202"/>
    <w:rsid w:val="00A67176"/>
    <w:rsid w:val="00A72528"/>
    <w:rsid w:val="00A75A56"/>
    <w:rsid w:val="00A7721A"/>
    <w:rsid w:val="00A942BD"/>
    <w:rsid w:val="00AD4AF2"/>
    <w:rsid w:val="00AE09C0"/>
    <w:rsid w:val="00AF6D7F"/>
    <w:rsid w:val="00B01F2B"/>
    <w:rsid w:val="00B04613"/>
    <w:rsid w:val="00B302B4"/>
    <w:rsid w:val="00B32815"/>
    <w:rsid w:val="00B46320"/>
    <w:rsid w:val="00BA2CDC"/>
    <w:rsid w:val="00BC28BD"/>
    <w:rsid w:val="00BD14D6"/>
    <w:rsid w:val="00BE6130"/>
    <w:rsid w:val="00BF5E05"/>
    <w:rsid w:val="00C25D57"/>
    <w:rsid w:val="00C261C6"/>
    <w:rsid w:val="00C37A5D"/>
    <w:rsid w:val="00C41F91"/>
    <w:rsid w:val="00C47881"/>
    <w:rsid w:val="00C61499"/>
    <w:rsid w:val="00C90D8D"/>
    <w:rsid w:val="00CD4226"/>
    <w:rsid w:val="00CE2474"/>
    <w:rsid w:val="00CF3F81"/>
    <w:rsid w:val="00CF56D7"/>
    <w:rsid w:val="00D064DC"/>
    <w:rsid w:val="00D06875"/>
    <w:rsid w:val="00D126AF"/>
    <w:rsid w:val="00D22A6D"/>
    <w:rsid w:val="00D37BF5"/>
    <w:rsid w:val="00D45278"/>
    <w:rsid w:val="00D56906"/>
    <w:rsid w:val="00D741EB"/>
    <w:rsid w:val="00D76E25"/>
    <w:rsid w:val="00D86DE4"/>
    <w:rsid w:val="00D87699"/>
    <w:rsid w:val="00D96E25"/>
    <w:rsid w:val="00DA1231"/>
    <w:rsid w:val="00DB3332"/>
    <w:rsid w:val="00DB6700"/>
    <w:rsid w:val="00DC7736"/>
    <w:rsid w:val="00DF2C56"/>
    <w:rsid w:val="00E129E5"/>
    <w:rsid w:val="00E45C96"/>
    <w:rsid w:val="00E51DB9"/>
    <w:rsid w:val="00E5604F"/>
    <w:rsid w:val="00E63B51"/>
    <w:rsid w:val="00E645EF"/>
    <w:rsid w:val="00E80300"/>
    <w:rsid w:val="00E806F7"/>
    <w:rsid w:val="00E84746"/>
    <w:rsid w:val="00EA5264"/>
    <w:rsid w:val="00EB44C7"/>
    <w:rsid w:val="00EC00BD"/>
    <w:rsid w:val="00EC1C7B"/>
    <w:rsid w:val="00EC2E95"/>
    <w:rsid w:val="00EC54B5"/>
    <w:rsid w:val="00ED0D8C"/>
    <w:rsid w:val="00EE42A2"/>
    <w:rsid w:val="00EF31D1"/>
    <w:rsid w:val="00EF716F"/>
    <w:rsid w:val="00F13577"/>
    <w:rsid w:val="00F3477C"/>
    <w:rsid w:val="00F439FD"/>
    <w:rsid w:val="00F60A04"/>
    <w:rsid w:val="00F83A99"/>
    <w:rsid w:val="00F9517E"/>
    <w:rsid w:val="00FC3965"/>
    <w:rsid w:val="00FD0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73"/>
    <w:pPr>
      <w:widowControl w:val="0"/>
      <w:adjustRightInd w:val="0"/>
      <w:snapToGri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5411"/>
    <w:pPr>
      <w:tabs>
        <w:tab w:val="center" w:pos="4153"/>
        <w:tab w:val="right" w:pos="8306"/>
      </w:tabs>
    </w:pPr>
    <w:rPr>
      <w:sz w:val="20"/>
    </w:rPr>
  </w:style>
  <w:style w:type="character" w:customStyle="1" w:styleId="a5">
    <w:name w:val="頁首 字元"/>
    <w:basedOn w:val="a0"/>
    <w:link w:val="a4"/>
    <w:uiPriority w:val="99"/>
    <w:rsid w:val="00585411"/>
    <w:rPr>
      <w:rFonts w:ascii="Times New Roman" w:eastAsia="細明體" w:hAnsi="Times New Roman" w:cs="Times New Roman"/>
      <w:kern w:val="0"/>
      <w:sz w:val="20"/>
      <w:szCs w:val="20"/>
    </w:rPr>
  </w:style>
  <w:style w:type="paragraph" w:styleId="a6">
    <w:name w:val="footer"/>
    <w:basedOn w:val="a"/>
    <w:link w:val="a7"/>
    <w:uiPriority w:val="99"/>
    <w:unhideWhenUsed/>
    <w:rsid w:val="00585411"/>
    <w:pPr>
      <w:tabs>
        <w:tab w:val="center" w:pos="4153"/>
        <w:tab w:val="right" w:pos="8306"/>
      </w:tabs>
    </w:pPr>
    <w:rPr>
      <w:sz w:val="20"/>
    </w:rPr>
  </w:style>
  <w:style w:type="character" w:customStyle="1" w:styleId="a7">
    <w:name w:val="頁尾 字元"/>
    <w:basedOn w:val="a0"/>
    <w:link w:val="a6"/>
    <w:uiPriority w:val="99"/>
    <w:rsid w:val="00585411"/>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73"/>
    <w:pPr>
      <w:widowControl w:val="0"/>
      <w:adjustRightInd w:val="0"/>
      <w:snapToGri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5411"/>
    <w:pPr>
      <w:tabs>
        <w:tab w:val="center" w:pos="4153"/>
        <w:tab w:val="right" w:pos="8306"/>
      </w:tabs>
    </w:pPr>
    <w:rPr>
      <w:sz w:val="20"/>
    </w:rPr>
  </w:style>
  <w:style w:type="character" w:customStyle="1" w:styleId="a5">
    <w:name w:val="頁首 字元"/>
    <w:basedOn w:val="a0"/>
    <w:link w:val="a4"/>
    <w:uiPriority w:val="99"/>
    <w:rsid w:val="00585411"/>
    <w:rPr>
      <w:rFonts w:ascii="Times New Roman" w:eastAsia="細明體" w:hAnsi="Times New Roman" w:cs="Times New Roman"/>
      <w:kern w:val="0"/>
      <w:sz w:val="20"/>
      <w:szCs w:val="20"/>
    </w:rPr>
  </w:style>
  <w:style w:type="paragraph" w:styleId="a6">
    <w:name w:val="footer"/>
    <w:basedOn w:val="a"/>
    <w:link w:val="a7"/>
    <w:uiPriority w:val="99"/>
    <w:unhideWhenUsed/>
    <w:rsid w:val="00585411"/>
    <w:pPr>
      <w:tabs>
        <w:tab w:val="center" w:pos="4153"/>
        <w:tab w:val="right" w:pos="8306"/>
      </w:tabs>
    </w:pPr>
    <w:rPr>
      <w:sz w:val="20"/>
    </w:rPr>
  </w:style>
  <w:style w:type="character" w:customStyle="1" w:styleId="a7">
    <w:name w:val="頁尾 字元"/>
    <w:basedOn w:val="a0"/>
    <w:link w:val="a6"/>
    <w:uiPriority w:val="99"/>
    <w:rsid w:val="00585411"/>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17</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355</cp:revision>
  <dcterms:created xsi:type="dcterms:W3CDTF">2018-04-10T07:22:00Z</dcterms:created>
  <dcterms:modified xsi:type="dcterms:W3CDTF">2018-05-14T08:39:00Z</dcterms:modified>
</cp:coreProperties>
</file>